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13</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R4-2419200</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lang w:val="en-US" w:eastAsia="zh-CN"/>
        </w:rPr>
      </w:pPr>
      <w:r>
        <w:rPr>
          <w:rFonts w:ascii="Arial" w:hAnsi="Arial" w:cs="Arial"/>
          <w:b/>
          <w:sz w:val="24"/>
          <w:szCs w:val="24"/>
          <w:lang w:eastAsia="zh-CN"/>
        </w:rPr>
        <w:t>Orlando, US, 18</w:t>
      </w:r>
      <w:r>
        <w:rPr>
          <w:rFonts w:ascii="Arial" w:hAnsi="Arial" w:cs="Arial"/>
          <w:b/>
          <w:sz w:val="24"/>
          <w:szCs w:val="24"/>
          <w:vertAlign w:val="superscript"/>
          <w:lang w:eastAsia="zh-CN"/>
        </w:rPr>
        <w:t>th</w:t>
      </w:r>
      <w:r>
        <w:rPr>
          <w:rFonts w:ascii="Arial" w:hAnsi="Arial" w:cs="Arial"/>
          <w:b/>
          <w:sz w:val="24"/>
          <w:szCs w:val="24"/>
          <w:lang w:eastAsia="zh-CN"/>
        </w:rPr>
        <w:t xml:space="preserve"> – 22</w:t>
      </w:r>
      <w:r>
        <w:rPr>
          <w:rFonts w:ascii="Arial" w:hAnsi="Arial" w:cs="Arial"/>
          <w:b/>
          <w:sz w:val="24"/>
          <w:szCs w:val="24"/>
          <w:vertAlign w:val="superscript"/>
          <w:lang w:eastAsia="zh-CN"/>
        </w:rPr>
        <w:t>nd</w:t>
      </w:r>
      <w:r>
        <w:rPr>
          <w:rFonts w:ascii="Arial" w:hAnsi="Arial" w:cs="Arial"/>
          <w:b/>
          <w:sz w:val="24"/>
          <w:szCs w:val="24"/>
          <w:lang w:eastAsia="zh-CN"/>
        </w:rPr>
        <w:t xml:space="preserve"> November</w:t>
      </w:r>
      <w:r>
        <w:rPr>
          <w:rFonts w:hint="eastAsia" w:ascii="Arial" w:hAnsi="Arial" w:cs="Arial"/>
          <w:b/>
          <w:sz w:val="24"/>
          <w:szCs w:val="24"/>
          <w:lang w:val="en-US" w:eastAsia="zh-CN"/>
        </w:rPr>
        <w:t>,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7.21.3.1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TP to TR38.769: Ambient BS Rx requirements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During the last RAN4#110bis meeting, due to the TU limitation, RF requirement impacts for Ambient IoT BS was not discussed yet, in this contribution, we would like to share some further consideration on this issue.</w:t>
      </w:r>
    </w:p>
    <w:p>
      <w:pPr>
        <w:pStyle w:val="58"/>
        <w:tabs>
          <w:tab w:val="left" w:pos="567"/>
          <w:tab w:val="clear" w:pos="1985"/>
        </w:tabs>
        <w:adjustRightInd w:val="0"/>
        <w:ind w:left="510" w:hanging="510"/>
        <w:rPr>
          <w:rFonts w:eastAsia="Times New Roman"/>
        </w:rPr>
      </w:pPr>
      <w:bookmarkStart w:id="1" w:name="OLE_LINK10"/>
      <w:bookmarkStart w:id="2" w:name="OLE_LINK14"/>
      <w:bookmarkStart w:id="3" w:name="OLE_LINK13"/>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7"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default" w:ascii="Arial" w:hAnsi="Arial" w:cs="Arial"/>
          <w:lang w:val="en-US" w:eastAsia="zh-CN"/>
        </w:rPr>
        <w:t>2.1 General aspects for A-IoT BS</w:t>
      </w:r>
      <w:r>
        <w:rPr>
          <w:rFonts w:hint="eastAsia" w:ascii="Arial" w:hAnsi="Arial" w:cs="Arial"/>
          <w:lang w:val="en-US" w:eastAsia="zh-CN"/>
        </w:rPr>
        <w:t xml:space="preserve"> in D1T1</w:t>
      </w:r>
    </w:p>
    <w:p>
      <w:pPr>
        <w:numPr>
          <w:ilvl w:val="0"/>
          <w:numId w:val="0"/>
        </w:numPr>
        <w:tabs>
          <w:tab w:val="left" w:pos="2127"/>
        </w:tabs>
        <w:spacing w:after="0"/>
        <w:jc w:val="both"/>
        <w:rPr>
          <w:rFonts w:hint="default"/>
          <w:lang w:val="en-US" w:eastAsia="zh-CN"/>
        </w:rPr>
      </w:pPr>
      <w:r>
        <w:rPr>
          <w:rFonts w:hint="eastAsia"/>
          <w:lang w:val="en-US" w:eastAsia="zh-CN"/>
        </w:rPr>
        <w:t xml:space="preserve">As shown in the following figure, for D1T1 scenario, there are three different deployment assumptions(e.g. D1T1-A1, D1T1-A2 and D1T1-B), therefore there will be different kind of hardware implementation for the transmission and reception accordingly and also corresponding different applicability of RF requirements. Please find the detailed in the following table from our understanding. </w:t>
      </w:r>
    </w:p>
    <w:p>
      <w:pPr>
        <w:keepNext w:val="0"/>
        <w:keepLines w:val="0"/>
        <w:widowControl/>
        <w:suppressLineNumbers w:val="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drawing>
          <wp:inline distT="0" distB="0" distL="114935" distR="114935">
            <wp:extent cx="2992120" cy="712470"/>
            <wp:effectExtent l="0" t="0" r="17780" b="11430"/>
            <wp:docPr id="1039247937" name="图片 103924793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247937" name="图片 1039247937" descr="图示&#10;&#10;描述已自动生成"/>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92120" cy="712470"/>
                    </a:xfrm>
                    <a:prstGeom prst="rect">
                      <a:avLst/>
                    </a:prstGeom>
                  </pic:spPr>
                </pic:pic>
              </a:graphicData>
            </a:graphic>
          </wp:inline>
        </w:drawing>
      </w:r>
    </w:p>
    <w:p>
      <w:pPr>
        <w:keepNext w:val="0"/>
        <w:keepLines w:val="0"/>
        <w:widowControl/>
        <w:suppressLineNumbers w:val="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drawing>
          <wp:inline distT="0" distB="0" distL="114935" distR="114935">
            <wp:extent cx="2716530" cy="819150"/>
            <wp:effectExtent l="0" t="0" r="7620" b="0"/>
            <wp:docPr id="1801447827" name="图片 180144782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447827" name="图片 1801447827" descr="图示&#10;&#10;描述已自动生成"/>
                    <pic:cNvPicPr>
                      <a:picLocks noChangeAspect="1"/>
                    </pic:cNvPicPr>
                  </pic:nvPicPr>
                  <pic:blipFill>
                    <a:blip r:embed="rId10"/>
                    <a:stretch>
                      <a:fillRect/>
                    </a:stretch>
                  </pic:blipFill>
                  <pic:spPr>
                    <a:xfrm>
                      <a:off x="0" y="0"/>
                      <a:ext cx="2716530" cy="819150"/>
                    </a:xfrm>
                    <a:prstGeom prst="rect">
                      <a:avLst/>
                    </a:prstGeom>
                  </pic:spPr>
                </pic:pic>
              </a:graphicData>
            </a:graphic>
          </wp:inline>
        </w:drawing>
      </w:r>
    </w:p>
    <w:p>
      <w:pPr>
        <w:keepNext w:val="0"/>
        <w:keepLines w:val="0"/>
        <w:widowControl/>
        <w:suppressLineNumbers w:val="0"/>
        <w:jc w:val="left"/>
        <w:rPr>
          <w:rFonts w:hint="default" w:ascii="宋体" w:hAnsi="宋体" w:eastAsia="宋体" w:cs="宋体"/>
          <w:kern w:val="0"/>
          <w:sz w:val="24"/>
          <w:szCs w:val="24"/>
          <w:lang w:val="en-US" w:eastAsia="zh-CN" w:bidi="ar"/>
        </w:rPr>
      </w:pPr>
    </w:p>
    <w:p>
      <w:pPr>
        <w:numPr>
          <w:ilvl w:val="0"/>
          <w:numId w:val="0"/>
        </w:numPr>
        <w:tabs>
          <w:tab w:val="left" w:pos="2127"/>
        </w:tabs>
        <w:spacing w:after="0"/>
        <w:jc w:val="center"/>
        <w:rPr>
          <w:rFonts w:hint="default"/>
          <w:lang w:val="en-US" w:eastAsia="zh-CN"/>
        </w:rPr>
      </w:pPr>
      <w:r>
        <w:rPr>
          <w:rFonts w:hint="eastAsia" w:ascii="微软雅黑" w:hAnsi="微软雅黑" w:eastAsia="微软雅黑" w:cs="宋体"/>
          <w:sz w:val="13"/>
          <w:szCs w:val="10"/>
          <w:lang w:val="en-US" w:eastAsia="zh-CN"/>
        </w:rPr>
        <w:drawing>
          <wp:inline distT="0" distB="0" distL="114935" distR="114935">
            <wp:extent cx="2593340" cy="777875"/>
            <wp:effectExtent l="0" t="0" r="16510" b="3175"/>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a:picLocks noChangeAspect="1"/>
                    </pic:cNvPicPr>
                  </pic:nvPicPr>
                  <pic:blipFill>
                    <a:blip r:embed="rId11"/>
                    <a:stretch>
                      <a:fillRect/>
                    </a:stretch>
                  </pic:blipFill>
                  <pic:spPr>
                    <a:xfrm>
                      <a:off x="0" y="0"/>
                      <a:ext cx="2593340" cy="777875"/>
                    </a:xfrm>
                    <a:prstGeom prst="rect">
                      <a:avLst/>
                    </a:prstGeom>
                  </pic:spPr>
                </pic:pic>
              </a:graphicData>
            </a:graphic>
          </wp:inline>
        </w:drawing>
      </w:r>
    </w:p>
    <w:p>
      <w:pPr>
        <w:keepNext w:val="0"/>
        <w:keepLines w:val="0"/>
        <w:widowControl/>
        <w:suppressLineNumbers w:val="0"/>
        <w:jc w:val="center"/>
        <w:rPr>
          <w:rFonts w:hint="eastAsia"/>
          <w:lang w:val="en-US" w:eastAsia="zh-CN"/>
        </w:rPr>
      </w:pPr>
      <w:r>
        <w:rPr>
          <w:rFonts w:hint="eastAsia"/>
          <w:lang w:val="en-US" w:eastAsia="zh-CN"/>
        </w:rPr>
        <w:t>Figure 1. the illustration of D1T1-A1/A2 and B</w:t>
      </w:r>
    </w:p>
    <w:p>
      <w:pPr>
        <w:numPr>
          <w:ilvl w:val="0"/>
          <w:numId w:val="0"/>
        </w:numPr>
        <w:tabs>
          <w:tab w:val="left" w:pos="2127"/>
        </w:tabs>
        <w:spacing w:after="0"/>
        <w:jc w:val="center"/>
        <w:rPr>
          <w:rFonts w:hint="default"/>
          <w:lang w:val="en-US" w:eastAsia="zh-CN"/>
        </w:rPr>
      </w:pPr>
      <w:r>
        <w:rPr>
          <w:rFonts w:hint="eastAsia"/>
          <w:lang w:val="en-US" w:eastAsia="zh-CN"/>
        </w:rPr>
        <w:t>Table 2.1-1. The applicability of Tx and Rx requirement for different D1T1 assumption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3378"/>
        <w:gridCol w:w="4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Assumption for D1T1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Tx</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 xml:space="preserve">To define Tx only for Micro BS1 </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eastAsia"/>
                <w:vertAlign w:val="baseline"/>
                <w:lang w:val="en-US" w:eastAsia="zh-CN"/>
              </w:rPr>
            </w:pPr>
            <w:r>
              <w:rPr>
                <w:rFonts w:hint="eastAsia"/>
                <w:vertAlign w:val="baseline"/>
                <w:lang w:val="en-US" w:eastAsia="zh-CN"/>
              </w:rPr>
              <w:t>To define Rx requirement for Micro BS2</w:t>
            </w:r>
          </w:p>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CW cancellation could be done different from D1T1-A2 and similar as D1T1-B.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D1T1-A2</w:t>
            </w:r>
          </w:p>
        </w:tc>
        <w:tc>
          <w:tcPr>
            <w:tcW w:w="7581" w:type="dxa"/>
            <w:gridSpan w:val="2"/>
            <w:vAlign w:val="top"/>
          </w:tcPr>
          <w:p>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vertAlign w:val="baseline"/>
                <w:lang w:val="en-US" w:eastAsia="zh-CN"/>
              </w:rPr>
            </w:pPr>
            <w:r>
              <w:rPr>
                <w:rFonts w:hint="eastAsia"/>
                <w:vertAlign w:val="baseline"/>
                <w:lang w:val="en-US" w:eastAsia="zh-CN"/>
              </w:rPr>
              <w:t>To define both Tx and Rx for Micro BS, CW cancellation is done internally.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D1T1-B</w:t>
            </w:r>
          </w:p>
        </w:tc>
        <w:tc>
          <w:tcPr>
            <w:tcW w:w="7581" w:type="dxa"/>
            <w:gridSpan w:val="2"/>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To define both Tx and Rx for Micro BS, CW cancellation could be different from D1T1-A2</w:t>
            </w:r>
          </w:p>
        </w:tc>
      </w:tr>
    </w:tbl>
    <w:p>
      <w:pPr>
        <w:numPr>
          <w:ilvl w:val="0"/>
          <w:numId w:val="0"/>
        </w:numPr>
        <w:tabs>
          <w:tab w:val="left" w:pos="2127"/>
        </w:tabs>
        <w:spacing w:after="0"/>
        <w:jc w:val="both"/>
        <w:rPr>
          <w:rFonts w:hint="eastAsia"/>
          <w:lang w:val="en-US" w:eastAsia="zh-CN"/>
        </w:rPr>
      </w:pPr>
    </w:p>
    <w:p>
      <w:pPr>
        <w:numPr>
          <w:ilvl w:val="0"/>
          <w:numId w:val="0"/>
        </w:num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xml:space="preserve"> consider the applicability of Tx and Rx requirement for different D1T1 assumption as following and BS need to declare its supported D1T1 assumption.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3378"/>
        <w:gridCol w:w="4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Assumption for D1T1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Tx</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 xml:space="preserve">To define Tx only for Micro BS1 </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eastAsia"/>
                <w:vertAlign w:val="baseline"/>
                <w:lang w:val="en-US" w:eastAsia="zh-CN"/>
              </w:rPr>
            </w:pPr>
            <w:r>
              <w:rPr>
                <w:rFonts w:hint="eastAsia"/>
                <w:vertAlign w:val="baseline"/>
                <w:lang w:val="en-US" w:eastAsia="zh-CN"/>
              </w:rPr>
              <w:t>To define Rx requirement for Micro BS2</w:t>
            </w:r>
          </w:p>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CW cancellation could be done different from D1T1-A2 and similar as D1T1-B.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D1T1-A2</w:t>
            </w:r>
          </w:p>
        </w:tc>
        <w:tc>
          <w:tcPr>
            <w:tcW w:w="7581" w:type="dxa"/>
            <w:gridSpan w:val="2"/>
            <w:vAlign w:val="top"/>
          </w:tcPr>
          <w:p>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vertAlign w:val="baseline"/>
                <w:lang w:val="en-US" w:eastAsia="zh-CN"/>
              </w:rPr>
            </w:pPr>
            <w:r>
              <w:rPr>
                <w:rFonts w:hint="eastAsia"/>
                <w:vertAlign w:val="baseline"/>
                <w:lang w:val="en-US" w:eastAsia="zh-CN"/>
              </w:rPr>
              <w:t>To define both Tx and Rx for Micro BS, CW cancellation is done internally.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D1T1-B</w:t>
            </w:r>
          </w:p>
        </w:tc>
        <w:tc>
          <w:tcPr>
            <w:tcW w:w="7581" w:type="dxa"/>
            <w:gridSpan w:val="2"/>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To define both Tx and Rx for Micro BS, CW cancellation could be different from D1T1-A2</w:t>
            </w:r>
          </w:p>
        </w:tc>
      </w:tr>
    </w:tbl>
    <w:p>
      <w:pPr>
        <w:numPr>
          <w:ilvl w:val="0"/>
          <w:numId w:val="0"/>
        </w:numPr>
        <w:tabs>
          <w:tab w:val="left" w:pos="2127"/>
        </w:tabs>
        <w:spacing w:after="0"/>
        <w:jc w:val="both"/>
        <w:rPr>
          <w:rFonts w:hint="default"/>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eastAsia" w:ascii="Arial" w:hAnsi="Arial" w:cs="Arial"/>
          <w:lang w:val="en-US" w:eastAsia="zh-CN"/>
        </w:rPr>
        <w:t>2.2 RF architecture and corresponding RF requirement impacts for A-IoT BS</w:t>
      </w:r>
    </w:p>
    <w:p>
      <w:pPr>
        <w:numPr>
          <w:ilvl w:val="0"/>
          <w:numId w:val="0"/>
        </w:numPr>
        <w:tabs>
          <w:tab w:val="left" w:pos="2127"/>
        </w:tabs>
        <w:spacing w:after="0"/>
        <w:jc w:val="both"/>
        <w:rPr>
          <w:rFonts w:hint="default"/>
          <w:lang w:val="en-US" w:eastAsia="zh-CN"/>
        </w:rPr>
      </w:pPr>
      <w:r>
        <w:rPr>
          <w:rFonts w:hint="eastAsia"/>
          <w:lang w:val="en-US" w:eastAsia="zh-CN"/>
        </w:rPr>
        <w:t xml:space="preserve">In the following section, we would like to share some initial understanding on the potential RF architecture for A-IoT BS with individual RF hardware assumption in D1T1-A1/A2 and D1T1-B. Regarding the self interference method from CW towards backscattering signal reception, it is not limited to antenna isolation, other RFIC approach or RF/digital IC approach is also not precluded.   </w:t>
      </w:r>
    </w:p>
    <w:p>
      <w:pPr>
        <w:numPr>
          <w:ilvl w:val="0"/>
          <w:numId w:val="0"/>
        </w:numPr>
        <w:tabs>
          <w:tab w:val="left" w:pos="2127"/>
        </w:tabs>
        <w:spacing w:after="0"/>
        <w:jc w:val="both"/>
        <w:rPr>
          <w:rFonts w:hint="default"/>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536055" cy="3485515"/>
            <wp:effectExtent l="0" t="0" r="17145" b="635"/>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12"/>
                    <a:stretch>
                      <a:fillRect/>
                    </a:stretch>
                  </pic:blipFill>
                  <pic:spPr>
                    <a:xfrm>
                      <a:off x="0" y="0"/>
                      <a:ext cx="6536055" cy="3485515"/>
                    </a:xfrm>
                    <a:prstGeom prst="rect">
                      <a:avLst/>
                    </a:prstGeom>
                    <a:noFill/>
                    <a:ln w="9525">
                      <a:noFill/>
                    </a:ln>
                  </pic:spPr>
                </pic:pic>
              </a:graphicData>
            </a:graphic>
          </wp:inline>
        </w:drawing>
      </w:r>
    </w:p>
    <w:p>
      <w:pPr>
        <w:numPr>
          <w:ilvl w:val="0"/>
          <w:numId w:val="0"/>
        </w:numPr>
        <w:tabs>
          <w:tab w:val="left" w:pos="2127"/>
        </w:tabs>
        <w:spacing w:after="0"/>
        <w:jc w:val="center"/>
        <w:rPr>
          <w:rFonts w:ascii="宋体" w:hAnsi="宋体" w:eastAsia="宋体" w:cs="宋体"/>
          <w:kern w:val="0"/>
          <w:sz w:val="24"/>
          <w:szCs w:val="24"/>
          <w:lang w:val="en-US" w:eastAsia="zh-CN" w:bidi="ar"/>
        </w:rPr>
      </w:pPr>
      <w:r>
        <w:rPr>
          <w:rFonts w:hint="eastAsia" w:eastAsia="宋体"/>
          <w:lang w:val="en-US" w:eastAsia="zh-CN"/>
        </w:rPr>
        <w:t xml:space="preserve">Figure </w:t>
      </w:r>
      <w:r>
        <w:rPr>
          <w:rFonts w:hint="eastAsia"/>
          <w:lang w:val="en-US" w:eastAsia="zh-CN"/>
        </w:rPr>
        <w:t>2.2-1</w:t>
      </w:r>
      <w:r>
        <w:rPr>
          <w:rFonts w:hint="eastAsia" w:eastAsia="宋体"/>
          <w:lang w:val="en-US" w:eastAsia="zh-CN"/>
        </w:rPr>
        <w:t>. potential RF architecture of D1T1-A1</w:t>
      </w:r>
    </w:p>
    <w:p>
      <w:pPr>
        <w:numPr>
          <w:ilvl w:val="0"/>
          <w:numId w:val="0"/>
        </w:numPr>
        <w:tabs>
          <w:tab w:val="left" w:pos="2127"/>
        </w:tabs>
        <w:spacing w:after="0"/>
        <w:jc w:val="both"/>
        <w:rPr>
          <w:rFonts w:hint="default"/>
          <w:lang w:val="en-US" w:eastAsia="zh-CN"/>
        </w:rPr>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152900" cy="4733925"/>
            <wp:effectExtent l="0" t="0" r="0" b="9525"/>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13"/>
                    <a:stretch>
                      <a:fillRect/>
                    </a:stretch>
                  </pic:blipFill>
                  <pic:spPr>
                    <a:xfrm>
                      <a:off x="0" y="0"/>
                      <a:ext cx="4152900" cy="4733925"/>
                    </a:xfrm>
                    <a:prstGeom prst="rect">
                      <a:avLst/>
                    </a:prstGeom>
                    <a:noFill/>
                    <a:ln w="9525">
                      <a:noFill/>
                    </a:ln>
                  </pic:spPr>
                </pic:pic>
              </a:graphicData>
            </a:graphic>
          </wp:inline>
        </w:drawing>
      </w:r>
    </w:p>
    <w:p>
      <w:pPr>
        <w:keepNext w:val="0"/>
        <w:keepLines w:val="0"/>
        <w:widowControl/>
        <w:suppressLineNumbers w:val="0"/>
        <w:jc w:val="left"/>
        <w:rPr>
          <w:rFonts w:ascii="宋体" w:hAnsi="宋体" w:eastAsia="宋体" w:cs="宋体"/>
          <w:kern w:val="0"/>
          <w:sz w:val="24"/>
          <w:szCs w:val="24"/>
          <w:lang w:val="en-US" w:eastAsia="zh-CN" w:bidi="ar"/>
        </w:rPr>
      </w:pPr>
    </w:p>
    <w:p>
      <w:pPr>
        <w:numPr>
          <w:ilvl w:val="0"/>
          <w:numId w:val="0"/>
        </w:numPr>
        <w:tabs>
          <w:tab w:val="left" w:pos="2127"/>
        </w:tabs>
        <w:spacing w:after="0"/>
        <w:jc w:val="center"/>
        <w:rPr>
          <w:rFonts w:hint="default" w:eastAsia="宋体"/>
          <w:lang w:val="en-US" w:eastAsia="zh-CN"/>
        </w:rPr>
      </w:pPr>
      <w:r>
        <w:rPr>
          <w:rFonts w:hint="eastAsia" w:eastAsia="宋体"/>
          <w:lang w:val="en-US" w:eastAsia="zh-CN"/>
        </w:rPr>
        <w:t xml:space="preserve">Figure </w:t>
      </w:r>
      <w:r>
        <w:rPr>
          <w:rFonts w:hint="eastAsia"/>
          <w:lang w:val="en-US" w:eastAsia="zh-CN"/>
        </w:rPr>
        <w:t>2.2-2</w:t>
      </w:r>
      <w:r>
        <w:rPr>
          <w:rFonts w:hint="eastAsia" w:eastAsia="宋体"/>
          <w:lang w:val="en-US" w:eastAsia="zh-CN"/>
        </w:rPr>
        <w:t>. potential RF architecture of D1T1-A2 and A1</w:t>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152900" cy="4705350"/>
            <wp:effectExtent l="0" t="0" r="0" b="0"/>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14"/>
                    <a:stretch>
                      <a:fillRect/>
                    </a:stretch>
                  </pic:blipFill>
                  <pic:spPr>
                    <a:xfrm>
                      <a:off x="0" y="0"/>
                      <a:ext cx="4152900" cy="4705350"/>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eastAsia="宋体"/>
          <w:lang w:val="en-US" w:eastAsia="zh-CN"/>
        </w:rPr>
        <w:t xml:space="preserve">Figure </w:t>
      </w:r>
      <w:r>
        <w:rPr>
          <w:rFonts w:hint="eastAsia"/>
          <w:lang w:val="en-US" w:eastAsia="zh-CN"/>
        </w:rPr>
        <w:t>2.2-3</w:t>
      </w:r>
      <w:r>
        <w:rPr>
          <w:rFonts w:hint="eastAsia" w:eastAsia="宋体"/>
          <w:lang w:val="en-US" w:eastAsia="zh-CN"/>
        </w:rPr>
        <w:t>. potential RF architecture of D1T1-B</w:t>
      </w:r>
      <w:r>
        <w:rPr>
          <w:rFonts w:hint="eastAsia"/>
          <w:lang w:val="en-US" w:eastAsia="zh-CN"/>
        </w:rPr>
        <w:t xml:space="preserve"> [TDM operation between Tx and Rx]</w:t>
      </w:r>
    </w:p>
    <w:p>
      <w:pPr>
        <w:numPr>
          <w:ilvl w:val="0"/>
          <w:numId w:val="0"/>
        </w:numPr>
        <w:tabs>
          <w:tab w:val="left" w:pos="2127"/>
        </w:tabs>
        <w:spacing w:after="0"/>
        <w:jc w:val="center"/>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2.3 The feasibility study for A-IoT BS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lang w:val="en-US" w:eastAsia="zh-CN"/>
        </w:rPr>
        <w:t xml:space="preserve">In the previous RAN4 meeting and RAN task, there were some discussion on the feasibility study for A-IoT BS especially from CW cancellation similar as SBFD DL sub-band to UL sub-band interference analysis. As we know that A-IoT BS will receive the CW signal from the transmitter side. CW interference could be mainly dominated by phase noise model. In the following figure 2.3-1, we proposed the phase noise model according to FR2 phase model and update it according to its operating frequency according to the Lesson theory. Based on the initial analysis from phase noise model according to the following figure 2.3-1, the CW leakage would be roughly around 50dB (0dB-[-91+10*log10(15*10^3)]) which is much better than 28dBc assumption at UE side.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 xml:space="preserve">In addition, the spatial isolation and RF CW cancellation or digital CW cancellation at receiver side could be considered. The details could be found in the following table 2.3-1. The feasibility study is not complete yet, however it seems very challenging without any RF/digital CW cancellation receiver side. In addition, instead of assuming 1dB </w:t>
      </w:r>
      <w:r>
        <w:rPr>
          <w:rFonts w:hint="default" w:ascii="Times New Roman" w:hAnsi="Times New Roman" w:eastAsia="宋体" w:cs="Times New Roman"/>
          <w:i w:val="0"/>
          <w:iCs w:val="0"/>
          <w:color w:val="000000"/>
          <w:kern w:val="0"/>
          <w:sz w:val="22"/>
          <w:szCs w:val="22"/>
          <w:u w:val="none"/>
          <w:lang w:val="en-US" w:eastAsia="zh-CN" w:bidi="ar"/>
        </w:rPr>
        <w:t>desens target</w:t>
      </w:r>
      <w:r>
        <w:rPr>
          <w:rFonts w:hint="eastAsia" w:cs="Times New Roman"/>
          <w:i w:val="0"/>
          <w:iCs w:val="0"/>
          <w:color w:val="000000"/>
          <w:kern w:val="0"/>
          <w:sz w:val="22"/>
          <w:szCs w:val="22"/>
          <w:u w:val="none"/>
          <w:lang w:val="en-US" w:eastAsia="zh-CN" w:bidi="ar"/>
        </w:rPr>
        <w:t>, 6</w:t>
      </w:r>
      <w:r>
        <w:rPr>
          <w:rFonts w:hint="eastAsia"/>
          <w:lang w:val="en-US" w:eastAsia="zh-CN"/>
        </w:rPr>
        <w:t xml:space="preserve">dB </w:t>
      </w:r>
      <w:r>
        <w:rPr>
          <w:rFonts w:hint="default" w:ascii="Times New Roman" w:hAnsi="Times New Roman" w:eastAsia="宋体" w:cs="Times New Roman"/>
          <w:i w:val="0"/>
          <w:iCs w:val="0"/>
          <w:color w:val="000000"/>
          <w:kern w:val="0"/>
          <w:sz w:val="22"/>
          <w:szCs w:val="22"/>
          <w:u w:val="none"/>
          <w:lang w:val="en-US" w:eastAsia="zh-CN" w:bidi="ar"/>
        </w:rPr>
        <w:t>desens target</w:t>
      </w:r>
      <w:r>
        <w:rPr>
          <w:rFonts w:hint="eastAsia" w:cs="Times New Roman"/>
          <w:i w:val="0"/>
          <w:iCs w:val="0"/>
          <w:color w:val="000000"/>
          <w:kern w:val="0"/>
          <w:sz w:val="22"/>
          <w:szCs w:val="22"/>
          <w:u w:val="none"/>
          <w:lang w:val="en-US" w:eastAsia="zh-CN" w:bidi="ar"/>
        </w:rPr>
        <w:t xml:space="preserve"> is assumed in the following feasibility table since 6dB desens is widely used for lots of receiver requirement. This 6dB desens target could be also used for CW cancellation from other CW transmission node. </w:t>
      </w:r>
    </w:p>
    <w:p>
      <w:pPr>
        <w:numPr>
          <w:ilvl w:val="0"/>
          <w:numId w:val="0"/>
        </w:numPr>
        <w:tabs>
          <w:tab w:val="left" w:pos="2127"/>
        </w:tabs>
        <w:spacing w:after="0"/>
        <w:jc w:val="center"/>
      </w:pPr>
      <w:r>
        <w:drawing>
          <wp:inline distT="0" distB="0" distL="114300" distR="114300">
            <wp:extent cx="3577590" cy="2194560"/>
            <wp:effectExtent l="0" t="0" r="3810" b="1524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5"/>
                    <a:stretch>
                      <a:fillRect/>
                    </a:stretch>
                  </pic:blipFill>
                  <pic:spPr>
                    <a:xfrm>
                      <a:off x="0" y="0"/>
                      <a:ext cx="3577590" cy="2194560"/>
                    </a:xfrm>
                    <a:prstGeom prst="rect">
                      <a:avLst/>
                    </a:prstGeom>
                    <a:noFill/>
                    <a:ln>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2.3-1. Phase noise model at 1GHz [</w:t>
      </w:r>
      <w:r>
        <w:rPr>
          <w:rFonts w:hint="default"/>
          <w:lang w:val="en-US" w:eastAsia="zh-CN"/>
        </w:rPr>
        <w:t>7.5kHz</w:t>
      </w:r>
      <w:r>
        <w:rPr>
          <w:rFonts w:hint="eastAsia"/>
          <w:lang w:val="en-US" w:eastAsia="zh-CN"/>
        </w:rPr>
        <w:t xml:space="preserve">: </w:t>
      </w:r>
      <w:r>
        <w:rPr>
          <w:rFonts w:hint="default"/>
          <w:lang w:val="en-US" w:eastAsia="zh-CN"/>
        </w:rPr>
        <w:t>-117dBc/Hz，90kHz</w:t>
      </w:r>
      <w:r>
        <w:rPr>
          <w:rFonts w:hint="eastAsia"/>
          <w:lang w:val="en-US" w:eastAsia="zh-CN"/>
        </w:rPr>
        <w:t xml:space="preserve">: </w:t>
      </w:r>
      <w:r>
        <w:rPr>
          <w:rFonts w:hint="default"/>
          <w:lang w:val="en-US" w:eastAsia="zh-CN"/>
        </w:rPr>
        <w:t>-128dBc/Hz</w:t>
      </w:r>
      <w:r>
        <w:rPr>
          <w:rFonts w:hint="eastAsia"/>
          <w:lang w:val="en-US" w:eastAsia="zh-CN"/>
        </w:rPr>
        <w: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2.3-1. the feasibility study for A-IoT BS</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439"/>
        <w:gridCol w:w="3213"/>
        <w:gridCol w:w="1653"/>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ZTE</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2072"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BS TX Power dB(P</w:t>
            </w:r>
            <w:r>
              <w:rPr>
                <w:rFonts w:hint="default" w:ascii="Times New Roman" w:hAnsi="Times New Roman" w:eastAsia="宋体" w:cs="Times New Roman"/>
                <w:i w:val="0"/>
                <w:iCs w:val="0"/>
                <w:color w:val="000000"/>
                <w:kern w:val="0"/>
                <w:sz w:val="22"/>
                <w:szCs w:val="22"/>
                <w:u w:val="none"/>
                <w:vertAlign w:val="subscript"/>
                <w:lang w:val="en-US" w:eastAsia="zh-CN" w:bidi="ar"/>
              </w:rPr>
              <w:t>TX</w:t>
            </w:r>
            <w:r>
              <w:rPr>
                <w:rFonts w:hint="default" w:ascii="Times New Roman" w:hAnsi="Times New Roman" w:eastAsia="宋体" w:cs="Times New Roman"/>
                <w:i w:val="0"/>
                <w:iCs w:val="0"/>
                <w:color w:val="000000"/>
                <w:kern w:val="0"/>
                <w:sz w:val="22"/>
                <w:szCs w:val="22"/>
                <w:u w:val="none"/>
                <w:lang w:val="en-US" w:eastAsia="zh-CN" w:bidi="ar"/>
              </w:rPr>
              <w:t xml:space="preserve"> ) = ① dBm</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Frequency isolation at TX</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Frequency isolation capability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dB(α_(SI-frequency,TX) ) = ② dBc</w:t>
            </w:r>
          </w:p>
        </w:tc>
        <w:tc>
          <w:tcPr>
            <w:tcW w:w="784" w:type="pct"/>
            <w:tcBorders>
              <w:tl2br w:val="nil"/>
              <w:tr2bl w:val="nil"/>
            </w:tcBorders>
            <w:shd w:val="clear" w:color="000000" w:fill="FFFF00"/>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784" w:type="pct"/>
            <w:tcBorders>
              <w:tl2br w:val="nil"/>
              <w:tr2bl w:val="nil"/>
            </w:tcBorders>
            <w:shd w:val="clear" w:color="000000" w:fill="FFFF00"/>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Frequency isolation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techniques used</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DPD utilized</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DPD utilized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Spatial isolation</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Spatial isolation capability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dB(α_(SI-spatial) ) = ③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Spatial isolation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techniques used</w:t>
            </w:r>
          </w:p>
        </w:tc>
        <w:tc>
          <w:tcPr>
            <w:tcW w:w="784"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TX/RX panel separation </w:t>
            </w:r>
          </w:p>
        </w:tc>
        <w:tc>
          <w:tcPr>
            <w:tcW w:w="784"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TX/RX panel separation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TX Beam nulling /isolation</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TX Beam nulling /isolation in TX CW signal transmission</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dB(α_(SI-beam) )  = ④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DL EIRP impact due to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beam nulling in TX CW signal transmission</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Self-interference leakage in gNB RX backscattering reception due to non-ideal TX, measured at RX ant. dB(P_(SI_leakage) )  (Note 1)</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and other tech. (before LNA)</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capability and other tech. in TX sub-band dB(α_(SI-RFIC) ) = ⑤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capability and other tech. in RX sub-band dB(α_(SI-RFIC) ) = ⑧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RF IC techniques and other tech.</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(before LNA)</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jc w:val="right"/>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jc w:val="right"/>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2072" w:type="pct"/>
            <w:vMerge w:val="continue"/>
            <w:tcBorders>
              <w:tl2br w:val="nil"/>
              <w:tr2bl w:val="nil"/>
            </w:tcBorders>
            <w:shd w:val="clear" w:color="auto" w:fill="auto"/>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Impacts to RX sensitivity (due to e.g. insertion losses) due to RF IC or other techniques before LNA</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Self-Interference signal in gNB TX subband,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measured at the input of LNA dB(P_(SI_TXSB) ) (Note 1)</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Blocker Suppression at RX</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Frequency isolation capability</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dB(α_(SI-frequency,RX) )= ⑥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Frequency isolation techniques </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digitial Filtering</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digitial Filtering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IIP3 capability (dBm)</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IM3 contribution (dBm)</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Any other RX impacts if significant (e.g. ADC noise, phase noise etc.)</w:t>
            </w: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c>
          <w:tcPr>
            <w:tcW w:w="784" w:type="pct"/>
            <w:tcBorders>
              <w:tl2br w:val="nil"/>
              <w:tr2bl w:val="nil"/>
            </w:tcBorders>
            <w:shd w:val="clear" w:color="auto" w:fill="auto"/>
            <w:noWrap/>
            <w:vAlign w:val="bottom"/>
          </w:tcPr>
          <w:p>
            <w:pPr>
              <w:keepNext w:val="0"/>
              <w:keepLines w:val="0"/>
              <w:suppressLineNumbers w:val="0"/>
              <w:spacing w:before="0" w:beforeAutospacing="0" w:afterAutospacing="0"/>
              <w:ind w:left="0" w:right="0"/>
              <w:rPr>
                <w:rFonts w:hint="default" w:ascii="Times New Roman" w:hAnsi="Times New Roman" w:cs="Times New Roman"/>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Self-Interference signal in gNB RX subband caused by non-ideal RX selectivity, gain-normalized </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dB(P_(SI_Selectivity) )(Note 1, 2)</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Beam nulling /isolation</w:t>
            </w: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Beam nulling /isolation in RX sub-band</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dB(α_(SI-beam) )  = ⑨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 sensitivity degradation caused by RX beam nulling</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Digital IC dB(α_(SI-digtial) ) = ⑦ 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Overall RSIC capability dB(RSIC) (Note 1)</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72" w:type="pct"/>
            <w:vMerge w:val="restar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Noise</w:t>
            </w: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Noise Figure (dB)</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UL bandwidth (KHz)</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2072" w:type="pct"/>
            <w:vMerge w:val="continue"/>
            <w:tcBorders>
              <w:tl2br w:val="nil"/>
              <w:tr2bl w:val="nil"/>
            </w:tcBorders>
            <w:shd w:val="clear" w:color="auto" w:fill="auto"/>
            <w:noWrap/>
            <w:vAlign w:val="bottom"/>
          </w:tcPr>
          <w:p>
            <w:pPr>
              <w:keepNext w:val="0"/>
              <w:keepLines w:val="0"/>
              <w:suppressLineNumbers w:val="0"/>
              <w:spacing w:before="0" w:beforeAutospacing="0" w:afterAutospacing="0"/>
              <w:ind w:left="0" w:right="0"/>
              <w:jc w:val="center"/>
              <w:rPr>
                <w:rFonts w:hint="default" w:ascii="Times New Roman" w:hAnsi="Times New Roman" w:cs="Times New Roman"/>
                <w:i w:val="0"/>
                <w:iCs w:val="0"/>
                <w:color w:val="000000"/>
                <w:sz w:val="22"/>
                <w:szCs w:val="22"/>
                <w:u w:val="none"/>
              </w:rPr>
            </w:pPr>
          </w:p>
        </w:tc>
        <w:tc>
          <w:tcPr>
            <w:tcW w:w="1359"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Noise Floor ⑩dBm</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-122.2</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Residual Interference budget with 6 dB desens target</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 xml:space="preserve"> (⑪dBm=⑩dBm-6dB)</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-117.5</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3431" w:type="pct"/>
            <w:gridSpan w:val="2"/>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Required RSIC budget (①-⑪dBc)</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FF0000"/>
                <w:sz w:val="22"/>
                <w:szCs w:val="22"/>
                <w:u w:val="none"/>
              </w:rPr>
            </w:pPr>
            <w:r>
              <w:rPr>
                <w:rFonts w:hint="default" w:ascii="Times New Roman" w:hAnsi="Times New Roman" w:eastAsia="宋体" w:cs="Times New Roman"/>
                <w:i w:val="0"/>
                <w:iCs w:val="0"/>
                <w:color w:val="FF0000"/>
                <w:kern w:val="0"/>
                <w:sz w:val="22"/>
                <w:szCs w:val="22"/>
                <w:u w:val="none"/>
                <w:lang w:val="en-US" w:eastAsia="zh-CN" w:bidi="ar"/>
              </w:rPr>
              <w:t>147.5</w:t>
            </w:r>
          </w:p>
        </w:tc>
        <w:tc>
          <w:tcPr>
            <w:tcW w:w="784" w:type="pct"/>
            <w:tcBorders>
              <w:tl2br w:val="nil"/>
              <w:tr2bl w:val="nil"/>
            </w:tcBorders>
            <w:shd w:val="clear" w:color="auto" w:fill="auto"/>
            <w:noWrap/>
            <w:vAlign w:val="bottom"/>
          </w:tcPr>
          <w:p>
            <w:pPr>
              <w:keepNext w:val="0"/>
              <w:keepLines w:val="0"/>
              <w:widowControl/>
              <w:suppressLineNumbers w:val="0"/>
              <w:spacing w:before="0" w:beforeAutospacing="0" w:afterAutospacing="0"/>
              <w:ind w:left="0" w:right="0"/>
              <w:jc w:val="right"/>
              <w:textAlignment w:val="bottom"/>
              <w:rPr>
                <w:rFonts w:hint="default" w:ascii="Times New Roman" w:hAnsi="Times New Roman" w:cs="Times New Roman"/>
                <w:i w:val="0"/>
                <w:iCs w:val="0"/>
                <w:color w:val="FF0000"/>
                <w:sz w:val="22"/>
                <w:szCs w:val="22"/>
                <w:u w:val="none"/>
              </w:rPr>
            </w:pPr>
            <w:r>
              <w:rPr>
                <w:rFonts w:hint="default" w:ascii="Times New Roman" w:hAnsi="Times New Roman" w:eastAsia="宋体" w:cs="Times New Roman"/>
                <w:i w:val="0"/>
                <w:iCs w:val="0"/>
                <w:color w:val="FF0000"/>
                <w:kern w:val="0"/>
                <w:sz w:val="22"/>
                <w:szCs w:val="22"/>
                <w:u w:val="none"/>
                <w:lang w:val="en-US" w:eastAsia="zh-CN" w:bidi="ar"/>
              </w:rPr>
              <w:t>136.7</w:t>
            </w:r>
          </w:p>
        </w:tc>
      </w:tr>
    </w:tbl>
    <w:p>
      <w:pPr>
        <w:numPr>
          <w:ilvl w:val="0"/>
          <w:numId w:val="0"/>
        </w:numPr>
        <w:tabs>
          <w:tab w:val="left" w:pos="2127"/>
        </w:tabs>
        <w:spacing w:after="0"/>
        <w:jc w:val="both"/>
        <w:rPr>
          <w:rFonts w:hint="default"/>
          <w:lang w:val="en-US" w:eastAsia="zh-CN"/>
        </w:rPr>
      </w:pPr>
      <w:r>
        <w:rPr>
          <w:rFonts w:hint="eastAsia"/>
          <w:b/>
          <w:bCs/>
          <w:lang w:val="en-US" w:eastAsia="zh-CN"/>
        </w:rPr>
        <w:t>Observation 1:</w:t>
      </w:r>
      <w:r>
        <w:rPr>
          <w:rFonts w:hint="eastAsia"/>
          <w:lang w:val="en-US" w:eastAsia="zh-CN"/>
        </w:rPr>
        <w:t xml:space="preserve"> based on the initial feasibility study, it seems feasible for CW cancellation with 6dB </w:t>
      </w:r>
      <w:r>
        <w:rPr>
          <w:rFonts w:hint="default" w:ascii="Times New Roman" w:hAnsi="Times New Roman" w:eastAsia="宋体" w:cs="Times New Roman"/>
          <w:i w:val="0"/>
          <w:iCs w:val="0"/>
          <w:color w:val="000000"/>
          <w:kern w:val="0"/>
          <w:sz w:val="22"/>
          <w:szCs w:val="22"/>
          <w:u w:val="none"/>
          <w:lang w:val="en-US" w:eastAsia="zh-CN" w:bidi="ar"/>
        </w:rPr>
        <w:t xml:space="preserve">desens </w:t>
      </w:r>
      <w:r>
        <w:rPr>
          <w:rFonts w:hint="eastAsia"/>
          <w:lang w:val="en-US" w:eastAsia="zh-CN"/>
        </w:rPr>
        <w:t xml:space="preserve"> target compared without CW interference under the 180kHz backscatttering signal reception. </w:t>
      </w:r>
    </w:p>
    <w:p>
      <w:pPr>
        <w:numPr>
          <w:ilvl w:val="0"/>
          <w:numId w:val="0"/>
        </w:numPr>
        <w:tabs>
          <w:tab w:val="left" w:pos="2127"/>
        </w:tabs>
        <w:spacing w:after="0"/>
        <w:jc w:val="both"/>
        <w:rPr>
          <w:rFonts w:hint="default"/>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eastAsia" w:ascii="Arial" w:hAnsi="Arial" w:cs="Arial"/>
          <w:lang w:val="en-US" w:eastAsia="zh-CN"/>
        </w:rPr>
        <w:t>2.4 RF requirement impacts for A-IoT BS</w:t>
      </w:r>
    </w:p>
    <w:p>
      <w:pPr>
        <w:numPr>
          <w:ilvl w:val="0"/>
          <w:numId w:val="0"/>
        </w:numPr>
        <w:tabs>
          <w:tab w:val="left" w:pos="2127"/>
        </w:tabs>
        <w:spacing w:after="0"/>
        <w:jc w:val="both"/>
        <w:rPr>
          <w:rFonts w:hint="default"/>
          <w:lang w:val="en-US" w:eastAsia="zh-CN"/>
        </w:rPr>
      </w:pPr>
    </w:p>
    <w:p>
      <w:pPr>
        <w:numPr>
          <w:ilvl w:val="0"/>
          <w:numId w:val="0"/>
        </w:numPr>
        <w:tabs>
          <w:tab w:val="left" w:pos="2127"/>
        </w:tabs>
        <w:spacing w:after="0"/>
        <w:jc w:val="center"/>
        <w:rPr>
          <w:rFonts w:hint="default"/>
          <w:lang w:val="en-US" w:eastAsia="zh-CN"/>
        </w:rPr>
      </w:pPr>
      <w:r>
        <w:rPr>
          <w:rFonts w:hint="eastAsia"/>
          <w:lang w:val="en-US" w:eastAsia="zh-CN"/>
        </w:rPr>
        <w:t>Table 2.4-1. The initial analysis for RF requirement of A-IoT BS in D1T1.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6457"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To follow the FR1 MR and LA BS output power limitation and power accuracy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Some power boosting for OOK signal might be needed for in-band/guard band operation of A-IoT service if A-IoT BS share the same hardware with eMBB PRBs;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vertAlign w:val="baseline"/>
                <w:lang w:val="en-US" w:eastAsia="zh-CN"/>
              </w:rPr>
              <w:t>Transmit ON/OFF power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The transmit ON-OFF power is only limited for TDD bands, however A-IoT BS might need to send the R2D signal and CW signal in the sequential way, then some transition period might be needed for the switch between R2D signal transmission and CW transmission in D1T1-A1 and D1T1-A2.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Transmitted signal quality</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 frequency error requirement could be reused for A-IoT BS. </w:t>
            </w:r>
          </w:p>
          <w:p>
            <w:pPr>
              <w:keepNext w:val="0"/>
              <w:keepLines w:val="0"/>
              <w:suppressLineNumbers w:val="0"/>
              <w:tabs>
                <w:tab w:val="left" w:pos="737"/>
              </w:tabs>
              <w:spacing w:before="0" w:beforeAutospacing="0" w:afterAutospacing="0"/>
              <w:ind w:left="0" w:right="0"/>
              <w:rPr>
                <w:rFonts w:hint="default" w:ascii="宋体" w:hAnsi="宋体" w:eastAsia="宋体" w:cs="宋体"/>
                <w:color w:val="0000FF"/>
                <w:kern w:val="0"/>
                <w:sz w:val="24"/>
                <w:szCs w:val="24"/>
                <w:lang w:val="en-US" w:eastAsia="zh-CN" w:bidi="ar"/>
              </w:rPr>
            </w:pPr>
            <w:r>
              <w:rPr>
                <w:rFonts w:hint="eastAsia"/>
                <w:color w:val="000000"/>
                <w:sz w:val="22"/>
                <w:szCs w:val="22"/>
                <w:lang w:val="en-US" w:eastAsia="zh-CN"/>
              </w:rPr>
              <w:t>EVM for OOK signal is not needed since OOK signal is not mapped by the legacy constellation, instead it</w:t>
            </w:r>
            <w:r>
              <w:rPr>
                <w:rFonts w:hint="default"/>
                <w:color w:val="000000"/>
                <w:sz w:val="22"/>
                <w:szCs w:val="22"/>
                <w:lang w:val="en-US" w:eastAsia="zh-CN"/>
              </w:rPr>
              <w:t>’</w:t>
            </w:r>
            <w:r>
              <w:rPr>
                <w:rFonts w:hint="eastAsia"/>
                <w:color w:val="000000"/>
                <w:sz w:val="22"/>
                <w:szCs w:val="22"/>
                <w:lang w:val="en-US" w:eastAsia="zh-CN"/>
              </w:rPr>
              <w:t>s reflected in the envelope level as following figure. Tag also don</w:t>
            </w:r>
            <w:r>
              <w:rPr>
                <w:rFonts w:hint="default"/>
                <w:color w:val="000000"/>
                <w:sz w:val="22"/>
                <w:szCs w:val="22"/>
                <w:lang w:val="en-US" w:eastAsia="zh-CN"/>
              </w:rPr>
              <w:t>’</w:t>
            </w:r>
            <w:r>
              <w:rPr>
                <w:rFonts w:hint="eastAsia"/>
                <w:color w:val="000000"/>
                <w:sz w:val="22"/>
                <w:szCs w:val="22"/>
                <w:lang w:val="en-US" w:eastAsia="zh-CN"/>
              </w:rPr>
              <w:t xml:space="preserve">t need to have channel estimation and equalization to decode the OOK signal, instead of the power stability or power accuracy for OOK ON signal and OOK OFF signal is important and also power difference between OOK ON and OOK OFF is essential to ensure the tag OOK detection performance. </w:t>
            </w:r>
          </w:p>
          <w:p>
            <w:pPr>
              <w:keepNext w:val="0"/>
              <w:keepLines w:val="0"/>
              <w:widowControl/>
              <w:suppressLineNumbers w:val="0"/>
              <w:spacing w:before="0" w:beforeAutospacing="0" w:afterAutospacing="0"/>
              <w:ind w:left="0" w:right="0"/>
              <w:jc w:val="center"/>
              <w:rPr>
                <w:rFonts w:hint="default"/>
              </w:rPr>
            </w:pPr>
            <w:r>
              <w:rPr>
                <w:rFonts w:hint="default"/>
              </w:rPr>
              <w:drawing>
                <wp:inline distT="0" distB="0" distL="114300" distR="114300">
                  <wp:extent cx="3238500" cy="2428875"/>
                  <wp:effectExtent l="0" t="0" r="0" b="952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6"/>
                          <a:stretch>
                            <a:fillRect/>
                          </a:stretch>
                        </pic:blipFill>
                        <pic:spPr>
                          <a:xfrm>
                            <a:off x="0" y="0"/>
                            <a:ext cx="3238500" cy="2428875"/>
                          </a:xfrm>
                          <a:prstGeom prst="rect">
                            <a:avLst/>
                          </a:prstGeom>
                          <a:noFill/>
                          <a:ln>
                            <a:noFill/>
                          </a:ln>
                        </pic:spPr>
                      </pic:pic>
                    </a:graphicData>
                  </a:graphic>
                </wp:inline>
              </w:drawing>
            </w:r>
          </w:p>
          <w:p>
            <w:pPr>
              <w:keepNext w:val="0"/>
              <w:keepLines w:val="0"/>
              <w:widowControl/>
              <w:suppressLineNumbers w:val="0"/>
              <w:spacing w:before="0" w:beforeAutospacing="0" w:afterAutospacing="0"/>
              <w:ind w:left="0" w:right="0"/>
              <w:jc w:val="center"/>
              <w:rPr>
                <w:rFonts w:hint="default"/>
                <w:lang w:val="en-US" w:eastAsia="zh-CN"/>
              </w:rPr>
            </w:pPr>
            <w:r>
              <w:rPr>
                <w:rFonts w:hint="eastAsia"/>
                <w:lang w:val="en-US" w:eastAsia="zh-CN"/>
              </w:rPr>
              <w:t>Figure 2.4-1. time domain waveform for OOK-4</w:t>
            </w:r>
          </w:p>
          <w:p>
            <w:pPr>
              <w:keepNext w:val="0"/>
              <w:keepLines w:val="0"/>
              <w:suppressLineNumbers w:val="0"/>
              <w:tabs>
                <w:tab w:val="left" w:pos="737"/>
              </w:tabs>
              <w:spacing w:before="0" w:beforeAutospacing="0" w:afterAutospacing="0"/>
              <w:ind w:left="0" w:right="0"/>
              <w:rPr>
                <w:rFonts w:hint="default"/>
                <w:color w:val="000000"/>
                <w:sz w:val="22"/>
                <w:szCs w:val="22"/>
                <w:lang w:val="en-US"/>
              </w:rPr>
            </w:pPr>
            <w:r>
              <w:rPr>
                <w:rFonts w:hint="eastAsia"/>
                <w:color w:val="000000"/>
                <w:sz w:val="22"/>
                <w:szCs w:val="22"/>
                <w:lang w:val="en-US" w:eastAsia="zh-CN"/>
              </w:rPr>
              <w:t>In addition, as pointed out in [3]</w:t>
            </w:r>
            <w:r>
              <w:rPr>
                <w:rFonts w:hint="default"/>
                <w:color w:val="000000"/>
                <w:sz w:val="22"/>
                <w:szCs w:val="22"/>
                <w:lang w:val="en-US"/>
              </w:rPr>
              <w:t>, RFID uses ASK modulation with PIE data encoding. The ASK modulation mask was defined as shown in Figure 2</w:t>
            </w:r>
            <w:r>
              <w:rPr>
                <w:rFonts w:hint="eastAsia"/>
                <w:color w:val="000000"/>
                <w:sz w:val="22"/>
                <w:szCs w:val="22"/>
                <w:lang w:val="en-US" w:eastAsia="zh-CN"/>
              </w:rPr>
              <w:t>.4-2</w:t>
            </w:r>
            <w:r>
              <w:rPr>
                <w:rFonts w:hint="default"/>
                <w:color w:val="000000"/>
                <w:sz w:val="22"/>
                <w:szCs w:val="22"/>
                <w:lang w:val="en-US"/>
              </w:rPr>
              <w:t xml:space="preserve"> below. The pulsewidth (PW), Modulation Depth ((A–B)/A), RF Envelope Ripple (M), RF envelope Rise time (t</w:t>
            </w:r>
            <w:r>
              <w:rPr>
                <w:rFonts w:hint="default"/>
                <w:color w:val="000000"/>
                <w:sz w:val="22"/>
                <w:szCs w:val="22"/>
                <w:vertAlign w:val="subscript"/>
                <w:lang w:val="en-US"/>
              </w:rPr>
              <w:t>r</w:t>
            </w:r>
            <w:r>
              <w:rPr>
                <w:rFonts w:hint="default"/>
                <w:color w:val="000000"/>
                <w:sz w:val="22"/>
                <w:szCs w:val="22"/>
                <w:lang w:val="en-US"/>
              </w:rPr>
              <w:t>,10–90), and RF envelope fall time (t</w:t>
            </w:r>
            <w:r>
              <w:rPr>
                <w:rFonts w:hint="default"/>
                <w:color w:val="000000"/>
                <w:sz w:val="22"/>
                <w:szCs w:val="22"/>
                <w:vertAlign w:val="subscript"/>
                <w:lang w:val="en-US"/>
              </w:rPr>
              <w:t>f</w:t>
            </w:r>
            <w:r>
              <w:rPr>
                <w:rFonts w:hint="default"/>
                <w:color w:val="000000"/>
                <w:sz w:val="22"/>
                <w:szCs w:val="22"/>
                <w:lang w:val="en-US"/>
              </w:rPr>
              <w:t xml:space="preserve">,10–90) are the major requirements. </w:t>
            </w:r>
          </w:p>
          <w:p>
            <w:pPr>
              <w:keepNext w:val="0"/>
              <w:keepLines w:val="0"/>
              <w:suppressLineNumbers w:val="0"/>
              <w:spacing w:before="0" w:beforeAutospacing="0" w:afterAutospacing="0"/>
              <w:ind w:left="0" w:right="0"/>
              <w:jc w:val="center"/>
              <w:rPr>
                <w:rFonts w:hint="default"/>
              </w:rPr>
            </w:pPr>
            <w:r>
              <w:rPr>
                <w:rFonts w:hint="eastAsia"/>
                <w:lang w:val="en-US" w:eastAsia="zh-CN"/>
              </w:rPr>
              <w:t xml:space="preserve">Figure 2-4-2: Interrogator-to-Tag RF envelope </w:t>
            </w:r>
            <w:r>
              <w:rPr>
                <w:rFonts w:hint="default"/>
              </w:rPr>
              <w:drawing>
                <wp:inline distT="0" distB="0" distL="0" distR="0">
                  <wp:extent cx="4651375" cy="2433955"/>
                  <wp:effectExtent l="0" t="0" r="15875" b="4445"/>
                  <wp:docPr id="11" name="图片 11" descr="C:\Users\l00402317\AppData\Roaming\eSpace_Desktop\UserData\l00402317\imagefiles\7EEF4FA8-0D1B-4A02-9991-DF5D50368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l00402317\AppData\Roaming\eSpace_Desktop\UserData\l00402317\imagefiles\7EEF4FA8-0D1B-4A02-9991-DF5D5036802A.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664413" cy="2441044"/>
                          </a:xfrm>
                          <a:prstGeom prst="rect">
                            <a:avLst/>
                          </a:prstGeom>
                          <a:noFill/>
                          <a:ln>
                            <a:noFill/>
                          </a:ln>
                        </pic:spPr>
                      </pic:pic>
                    </a:graphicData>
                  </a:graphic>
                </wp:inline>
              </w:drawing>
            </w:r>
          </w:p>
          <w:p>
            <w:pPr>
              <w:keepNext w:val="0"/>
              <w:keepLines w:val="0"/>
              <w:widowControl/>
              <w:suppressLineNumbers w:val="0"/>
              <w:spacing w:before="0" w:beforeAutospacing="0" w:afterAutospacing="0"/>
              <w:ind w:left="0" w:right="0"/>
              <w:jc w:val="left"/>
              <w:rPr>
                <w:rFonts w:hint="default"/>
                <w:lang w:val="en-US" w:eastAsia="zh-CN"/>
              </w:rPr>
            </w:pPr>
            <w:r>
              <w:rPr>
                <w:rFonts w:hint="eastAsia"/>
                <w:lang w:val="en-US" w:eastAsia="zh-CN"/>
              </w:rPr>
              <w:t>For A-IoT BS EVM requirement, we propose to define the EVM requirement similar as RFID with OOK signal considered. The specific EVM requirement could be finalized at WI phase.</w:t>
            </w:r>
          </w:p>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TAE requirement is not needed for R2D signal transmission or CW signal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OBW</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OBW requirement could be reused for A-IoT 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Tx intermodulation</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Based on some operator</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s initial feedback on 900MHz indoor deployment, it seems that general Tx intermodulation requirement for A-IoT BS operating at 900MHz is not needed. FFS for other frequency e.g. 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6457" w:type="dxa"/>
            <w:noWrap w:val="0"/>
            <w:vAlign w:val="top"/>
          </w:tcPr>
          <w:p>
            <w:pPr>
              <w:keepNext w:val="0"/>
              <w:keepLines w:val="0"/>
              <w:suppressLineNumbers w:val="0"/>
              <w:spacing w:before="0" w:beforeAutospacing="0" w:afterAutospacing="0"/>
              <w:ind w:left="0" w:right="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Based on the initial simulation results, 45dBc ACLR requirement should be sufficient.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6457"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highlight w:val="yellow"/>
                <w:vertAlign w:val="baseline"/>
                <w:lang w:val="en-US" w:eastAsia="zh-CN"/>
              </w:rPr>
            </w:pPr>
            <w:r>
              <w:rPr>
                <w:rFonts w:hint="eastAsia" w:eastAsia="宋体" w:cs="Times New Roman"/>
                <w:color w:val="auto"/>
                <w:sz w:val="20"/>
                <w:szCs w:val="20"/>
                <w:vertAlign w:val="baseline"/>
                <w:lang w:val="en-US" w:eastAsia="zh-CN"/>
              </w:rPr>
              <w:t xml:space="preserve">This depends on </w:t>
            </w:r>
            <w:r>
              <w:rPr>
                <w:rFonts w:hint="eastAsia" w:cs="Times New Roman"/>
                <w:color w:val="auto"/>
                <w:sz w:val="20"/>
                <w:szCs w:val="20"/>
                <w:vertAlign w:val="baseline"/>
                <w:lang w:val="en-US" w:eastAsia="zh-CN"/>
              </w:rPr>
              <w:t xml:space="preserve">the conclusion of ACLR and carrier bandwidth requirement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transmitter spurious emission requirement could be reused since this is coming from the ITU regulatory definition.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The REFSENS requirement might be not based on the throughput metric and it should be dependent on the miss detection ratio and false alarm detection ratio instead if without any HARQ-ACK feedback. </w:t>
            </w:r>
          </w:p>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In addition, the impacts on CW signal transmission</w:t>
            </w:r>
            <w:r>
              <w:rPr>
                <w:rFonts w:hint="eastAsia" w:cs="Times New Roman"/>
                <w:color w:val="auto"/>
                <w:sz w:val="20"/>
                <w:szCs w:val="20"/>
                <w:lang w:val="en-US" w:eastAsia="zh-CN"/>
              </w:rPr>
              <w:t xml:space="preserve"> on D2R reception</w:t>
            </w:r>
            <w:r>
              <w:rPr>
                <w:rFonts w:hint="eastAsia" w:eastAsia="宋体" w:cs="Times New Roman"/>
                <w:color w:val="auto"/>
                <w:sz w:val="20"/>
                <w:szCs w:val="20"/>
                <w:lang w:val="en-US" w:eastAsia="zh-CN"/>
              </w:rPr>
              <w:t xml:space="preserve"> should be also taken into account especially for D1T1-A2.  </w:t>
            </w:r>
          </w:p>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cs="Times New Roman"/>
                <w:color w:val="0000FF"/>
                <w:sz w:val="20"/>
                <w:szCs w:val="20"/>
                <w:lang w:val="en-US" w:eastAsia="zh-CN"/>
              </w:rPr>
              <w:t>The feasibility study for Tx-Rx rejection from CW signal to D2R could be found in section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Dynamic range requirement</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Similar analysis for REFSENS requirement. IoT level could be further discussed in the WI phase.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ACS, </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Based on the initial simulation results, 46dBc ACS requirement might be problematic for SINR degradation of A-IoT BS receiver performance. Maybe some guard band could be provided to mitigate the in-band emissions from NR UE UL transmission towards the A-IoT BS receiver.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OOBB</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 xml:space="preserve">t see the reason not to reuse the -15dBm CW signal as interference signal of OOBB requirement. For f_OOBB requirement, this could be further discussed once we have more clear assumption on A-IoT 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This is somehow similar as Tx intermodulation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spurious emission</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lang w:val="en-US" w:eastAsia="zh-CN"/>
              </w:rPr>
              <w:t xml:space="preserve">The legacy receiver spurious emission requirement could be 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ICS</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lang w:val="en-US" w:eastAsia="zh-CN"/>
              </w:rPr>
              <w:t>We don</w:t>
            </w:r>
            <w:r>
              <w:rPr>
                <w:rFonts w:hint="default" w:eastAsia="宋体"/>
                <w:lang w:val="en-US" w:eastAsia="zh-CN"/>
              </w:rPr>
              <w:t>’</w:t>
            </w:r>
            <w:r>
              <w:rPr>
                <w:rFonts w:hint="eastAsia" w:eastAsia="宋体"/>
                <w:lang w:val="en-US" w:eastAsia="zh-CN"/>
              </w:rPr>
              <w:t xml:space="preserve">t see the necessity to have this requirement for standalone A-IoT BS or in-band/guard band operation with the individual RF hardware similar as standalone NB-IoT ICS requirement. </w:t>
            </w:r>
          </w:p>
        </w:tc>
      </w:tr>
    </w:tbl>
    <w:p>
      <w:pPr>
        <w:numPr>
          <w:ilvl w:val="0"/>
          <w:numId w:val="0"/>
        </w:numPr>
        <w:tabs>
          <w:tab w:val="left" w:pos="2127"/>
        </w:tabs>
        <w:spacing w:after="0"/>
        <w:jc w:val="both"/>
        <w:rPr>
          <w:rFonts w:hint="default"/>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p>
    <w:p>
      <w:pPr>
        <w:numPr>
          <w:ilvl w:val="0"/>
          <w:numId w:val="0"/>
        </w:num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xml:space="preserve"> consider the applicability of Tx and Rx requirement for different D1T1 assumption as following and BS need to declare its supported D1T1 assumption.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3378"/>
        <w:gridCol w:w="4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Assumption for D1T1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Tx</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D1T1-A1</w:t>
            </w:r>
          </w:p>
        </w:tc>
        <w:tc>
          <w:tcPr>
            <w:tcW w:w="3378"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 xml:space="preserve">To define Tx only for Micro BS1 </w:t>
            </w:r>
          </w:p>
        </w:tc>
        <w:tc>
          <w:tcPr>
            <w:tcW w:w="4203" w:type="dxa"/>
          </w:tcPr>
          <w:p>
            <w:pPr>
              <w:keepNext w:val="0"/>
              <w:keepLines w:val="0"/>
              <w:numPr>
                <w:ilvl w:val="0"/>
                <w:numId w:val="0"/>
              </w:numPr>
              <w:suppressLineNumbers w:val="0"/>
              <w:tabs>
                <w:tab w:val="left" w:pos="2127"/>
              </w:tabs>
              <w:spacing w:before="0" w:beforeAutospacing="0" w:after="0" w:afterAutospacing="0"/>
              <w:ind w:left="0" w:right="0"/>
              <w:jc w:val="both"/>
              <w:rPr>
                <w:rFonts w:hint="eastAsia"/>
                <w:vertAlign w:val="baseline"/>
                <w:lang w:val="en-US" w:eastAsia="zh-CN"/>
              </w:rPr>
            </w:pPr>
            <w:r>
              <w:rPr>
                <w:rFonts w:hint="eastAsia"/>
                <w:vertAlign w:val="baseline"/>
                <w:lang w:val="en-US" w:eastAsia="zh-CN"/>
              </w:rPr>
              <w:t>To define Rx requirement for Micro BS2</w:t>
            </w:r>
          </w:p>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CW cancellation could be done different from D1T1-A2 and similar as D1T1-B.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D1T1-A2</w:t>
            </w:r>
          </w:p>
        </w:tc>
        <w:tc>
          <w:tcPr>
            <w:tcW w:w="7581" w:type="dxa"/>
            <w:gridSpan w:val="2"/>
            <w:vAlign w:val="top"/>
          </w:tcPr>
          <w:p>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vertAlign w:val="baseline"/>
                <w:lang w:val="en-US" w:eastAsia="zh-CN"/>
              </w:rPr>
            </w:pPr>
            <w:r>
              <w:rPr>
                <w:rFonts w:hint="eastAsia"/>
                <w:vertAlign w:val="baseline"/>
                <w:lang w:val="en-US" w:eastAsia="zh-CN"/>
              </w:rPr>
              <w:t>To define both Tx and Rx for Micro BS, CW cancellation is done internally.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D1T1-B</w:t>
            </w:r>
          </w:p>
        </w:tc>
        <w:tc>
          <w:tcPr>
            <w:tcW w:w="7581" w:type="dxa"/>
            <w:gridSpan w:val="2"/>
          </w:tcPr>
          <w:p>
            <w:pPr>
              <w:keepNext w:val="0"/>
              <w:keepLines w:val="0"/>
              <w:numPr>
                <w:ilvl w:val="0"/>
                <w:numId w:val="0"/>
              </w:numPr>
              <w:suppressLineNumbers w:val="0"/>
              <w:tabs>
                <w:tab w:val="left" w:pos="2127"/>
              </w:tabs>
              <w:spacing w:before="0" w:beforeAutospacing="0" w:after="0" w:afterAutospacing="0"/>
              <w:ind w:left="0" w:right="0"/>
              <w:jc w:val="both"/>
              <w:rPr>
                <w:rFonts w:hint="default"/>
                <w:vertAlign w:val="baseline"/>
                <w:lang w:val="en-US" w:eastAsia="zh-CN"/>
              </w:rPr>
            </w:pPr>
            <w:r>
              <w:rPr>
                <w:rFonts w:hint="eastAsia"/>
                <w:vertAlign w:val="baseline"/>
                <w:lang w:val="en-US" w:eastAsia="zh-CN"/>
              </w:rPr>
              <w:t>To define both Tx and Rx for Micro BS, CW cancellation could be different from D1T1-A2</w:t>
            </w:r>
          </w:p>
        </w:tc>
      </w:tr>
    </w:tbl>
    <w:p>
      <w:pPr>
        <w:numPr>
          <w:ilvl w:val="0"/>
          <w:numId w:val="0"/>
        </w:numPr>
        <w:tabs>
          <w:tab w:val="left" w:pos="2127"/>
        </w:tabs>
        <w:spacing w:after="0"/>
        <w:jc w:val="both"/>
        <w:rPr>
          <w:rFonts w:hint="default"/>
          <w:lang w:val="en-US" w:eastAsia="zh-CN"/>
        </w:rPr>
      </w:pPr>
      <w:r>
        <w:rPr>
          <w:rFonts w:hint="eastAsia"/>
          <w:b/>
          <w:bCs/>
          <w:lang w:val="en-US" w:eastAsia="zh-CN"/>
        </w:rPr>
        <w:t>Observation 1:</w:t>
      </w:r>
      <w:r>
        <w:rPr>
          <w:rFonts w:hint="eastAsia"/>
          <w:lang w:val="en-US" w:eastAsia="zh-CN"/>
        </w:rPr>
        <w:t xml:space="preserve"> based on the initial feasibility study, it seems feasible for CW cancellation with 6dB </w:t>
      </w:r>
      <w:r>
        <w:rPr>
          <w:rFonts w:hint="default" w:ascii="Times New Roman" w:hAnsi="Times New Roman" w:eastAsia="宋体" w:cs="Times New Roman"/>
          <w:i w:val="0"/>
          <w:iCs w:val="0"/>
          <w:color w:val="000000"/>
          <w:kern w:val="0"/>
          <w:sz w:val="22"/>
          <w:szCs w:val="22"/>
          <w:u w:val="none"/>
          <w:lang w:val="en-US" w:eastAsia="zh-CN" w:bidi="ar"/>
        </w:rPr>
        <w:t xml:space="preserve">desens </w:t>
      </w:r>
      <w:r>
        <w:rPr>
          <w:rFonts w:hint="eastAsia"/>
          <w:lang w:val="en-US" w:eastAsia="zh-CN"/>
        </w:rPr>
        <w:t xml:space="preserve"> target compared without CW interference under the 180kHz backscatttering signal reception. </w:t>
      </w:r>
    </w:p>
    <w:p>
      <w:pPr>
        <w:jc w:val="left"/>
        <w:rPr>
          <w:rFonts w:hint="eastAsia" w:eastAsiaTheme="minorEastAsia"/>
          <w:lang w:val="en-US" w:eastAsia="zh-CN"/>
        </w:rPr>
      </w:pPr>
    </w:p>
    <w:p>
      <w:pPr>
        <w:pStyle w:val="58"/>
        <w:tabs>
          <w:tab w:val="left" w:pos="567"/>
          <w:tab w:val="clear" w:pos="1985"/>
        </w:tabs>
        <w:adjustRightInd w:val="0"/>
        <w:ind w:left="510" w:hanging="510"/>
      </w:pPr>
      <w:r>
        <w:t>References</w:t>
      </w:r>
    </w:p>
    <w:p>
      <w:pPr>
        <w:pStyle w:val="56"/>
        <w:numPr>
          <w:ilvl w:val="0"/>
          <w:numId w:val="2"/>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pPr>
        <w:pStyle w:val="56"/>
        <w:numPr>
          <w:ilvl w:val="0"/>
          <w:numId w:val="2"/>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pPr>
        <w:pStyle w:val="56"/>
        <w:numPr>
          <w:ilvl w:val="0"/>
          <w:numId w:val="2"/>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ab/>
      </w:r>
      <w:r>
        <w:rPr>
          <w:rFonts w:hint="eastAsia"/>
          <w:sz w:val="20"/>
          <w:szCs w:val="20"/>
          <w:lang w:val="en-US" w:eastAsia="zh-CN"/>
        </w:rPr>
        <w:t>RF requirements for Ambient IoT BS, Huawei,</w:t>
      </w:r>
    </w:p>
    <w:p>
      <w:pPr>
        <w:pStyle w:val="56"/>
        <w:numPr>
          <w:ilvl w:val="0"/>
          <w:numId w:val="2"/>
        </w:numPr>
        <w:rPr>
          <w:rFonts w:hint="eastAsia"/>
          <w:sz w:val="20"/>
          <w:szCs w:val="20"/>
          <w:lang w:val="en-US" w:eastAsia="zh-CN"/>
        </w:rPr>
      </w:pPr>
      <w:r>
        <w:rPr>
          <w:rFonts w:hint="eastAsia"/>
          <w:sz w:val="20"/>
          <w:szCs w:val="20"/>
          <w:lang w:val="en-US" w:eastAsia="zh-CN"/>
        </w:rPr>
        <w:t xml:space="preserve">[4]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"http://10.10.10.10/ftp/RAN/RAN4/Inbox/R4-2417088.zip" </w:instrText>
      </w:r>
      <w:r>
        <w:rPr>
          <w:rFonts w:hint="eastAsia"/>
          <w:sz w:val="20"/>
          <w:szCs w:val="20"/>
          <w:lang w:val="en-US" w:eastAsia="zh-CN"/>
        </w:rPr>
        <w:fldChar w:fldCharType="separate"/>
      </w:r>
      <w:r>
        <w:rPr>
          <w:rFonts w:hint="eastAsia"/>
          <w:sz w:val="20"/>
          <w:szCs w:val="20"/>
          <w:lang w:val="en-US" w:eastAsia="en-GB"/>
        </w:rPr>
        <w:t>R4-2417088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RF requirement impact of A-IoT</w:t>
      </w:r>
      <w:r>
        <w:rPr>
          <w:rFonts w:hint="eastAsia"/>
          <w:sz w:val="20"/>
          <w:szCs w:val="20"/>
          <w:lang w:val="en-US" w:eastAsia="zh-CN"/>
        </w:rPr>
        <w:t>, Huawei, Approved.</w:t>
      </w:r>
    </w:p>
    <w:p>
      <w:pPr>
        <w:pStyle w:val="56"/>
        <w:numPr>
          <w:ilvl w:val="0"/>
          <w:numId w:val="2"/>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"http://10.10.10.10/ftp/RAN/RAN4/Inbox/R4-2414305.zip" </w:instrText>
      </w:r>
      <w:r>
        <w:rPr>
          <w:rFonts w:hint="eastAsia"/>
          <w:sz w:val="20"/>
          <w:szCs w:val="20"/>
          <w:lang w:val="en-US" w:eastAsia="zh-CN"/>
        </w:rPr>
        <w:fldChar w:fldCharType="separate"/>
      </w:r>
      <w:r>
        <w:rPr>
          <w:rFonts w:hint="eastAsia"/>
          <w:sz w:val="20"/>
          <w:szCs w:val="20"/>
          <w:lang w:val="en-US" w:eastAsia="en-GB"/>
        </w:rPr>
        <w:t>R4-2414305</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RF requirements for A-IoT</w:t>
      </w:r>
      <w:r>
        <w:rPr>
          <w:rFonts w:hint="eastAsia"/>
          <w:sz w:val="20"/>
          <w:szCs w:val="20"/>
          <w:lang w:val="en-US" w:eastAsia="zh-CN"/>
        </w:rPr>
        <w:t>, Huawei, approved.</w:t>
      </w:r>
    </w:p>
    <w:p>
      <w:pPr>
        <w:pStyle w:val="56"/>
        <w:numPr>
          <w:ilvl w:val="0"/>
          <w:numId w:val="2"/>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impacts of A-IoT on RF requirements</w:t>
      </w:r>
      <w:r>
        <w:rPr>
          <w:rFonts w:hint="eastAsia"/>
          <w:sz w:val="20"/>
          <w:szCs w:val="20"/>
          <w:lang w:val="en-US" w:eastAsia="zh-CN"/>
        </w:rPr>
        <w:t>, Approved.</w:t>
      </w:r>
    </w:p>
    <w:p>
      <w:pPr>
        <w:pStyle w:val="56"/>
        <w:numPr>
          <w:ilvl w:val="0"/>
          <w:numId w:val="0"/>
        </w:numPr>
        <w:rPr>
          <w:rFonts w:hint="eastAsia"/>
          <w:sz w:val="20"/>
          <w:szCs w:val="20"/>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58"/>
        <w:tabs>
          <w:tab w:val="left" w:pos="567"/>
          <w:tab w:val="clear" w:pos="1985"/>
        </w:tabs>
        <w:adjustRightInd w:val="0"/>
        <w:ind w:left="510" w:hanging="510"/>
        <w:rPr>
          <w:lang w:val="en-GB"/>
        </w:rPr>
      </w:pPr>
      <w:r>
        <w:rPr>
          <w:lang w:val="en-GB"/>
        </w:rPr>
        <w:t>Text proposal</w:t>
      </w:r>
    </w:p>
    <w:p>
      <w:pPr>
        <w:tabs>
          <w:tab w:val="left" w:pos="420"/>
        </w:tabs>
        <w:spacing w:before="100" w:beforeAutospacing="1" w:after="240" w:afterLines="100"/>
        <w:outlineLvl w:val="1"/>
        <w:rPr>
          <w:rFonts w:ascii="Times New Roman" w:hAnsi="Times New Roman" w:cs="Times New Roman"/>
        </w:rPr>
      </w:pPr>
      <w:r>
        <w:rPr>
          <w:rFonts w:ascii="Arial" w:hAnsi="Arial" w:eastAsia="Arial"/>
          <w:b/>
          <w:bCs/>
          <w:color w:val="C00000"/>
          <w:sz w:val="32"/>
        </w:rPr>
        <w:t>&lt;&lt;Start of Change&gt;&gt;</w:t>
      </w:r>
    </w:p>
    <w:p>
      <w:pPr>
        <w:pStyle w:val="4"/>
        <w:pBdr>
          <w:bottom w:val="single" w:color="auto" w:sz="4" w:space="0"/>
        </w:pBdr>
        <w:spacing w:after="240"/>
        <w:ind w:left="0" w:firstLine="0"/>
        <w:rPr>
          <w:lang w:eastAsia="zh-CN"/>
        </w:rPr>
      </w:pPr>
      <w:r>
        <w:rPr>
          <w:rFonts w:ascii="Times New Roman" w:hAnsi="Times New Roman" w:eastAsia="等线" w:cs="Times New Roman"/>
          <w:i w:val="0"/>
          <w:iCs w:val="0"/>
          <w:caps w:val="0"/>
          <w:spacing w:val="0"/>
          <w:sz w:val="28"/>
          <w:szCs w:val="20"/>
          <w:shd w:val="clear"/>
          <w:lang w:eastAsia="zh-CN"/>
        </w:rPr>
        <w:t>6.7.2.2 Ambient IoT BS -RX</w:t>
      </w:r>
    </w:p>
    <w:p>
      <w:pPr>
        <w:pStyle w:val="5"/>
        <w:keepNext/>
        <w:keepLines/>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240"/>
        <w:ind w:left="0" w:firstLine="0"/>
        <w:textAlignment w:val="auto"/>
        <w:outlineLvl w:val="3"/>
        <w:rPr>
          <w:rFonts w:hint="default" w:ascii="Times New Roman" w:hAnsi="Times New Roman" w:eastAsia="等线" w:cs="Times New Roman"/>
          <w:b w:val="0"/>
          <w:bCs w:val="0"/>
          <w:i w:val="0"/>
          <w:iCs w:val="0"/>
          <w:caps w:val="0"/>
          <w:spacing w:val="0"/>
          <w:sz w:val="24"/>
          <w:szCs w:val="24"/>
          <w:shd w:val="clear"/>
          <w:lang w:eastAsia="zh-CN"/>
        </w:rPr>
      </w:pPr>
      <w:r>
        <w:rPr>
          <w:rFonts w:hint="default" w:ascii="Times New Roman" w:hAnsi="Times New Roman" w:eastAsia="等线" w:cs="Times New Roman"/>
          <w:b w:val="0"/>
          <w:bCs w:val="0"/>
          <w:i w:val="0"/>
          <w:iCs w:val="0"/>
          <w:caps w:val="0"/>
          <w:spacing w:val="0"/>
          <w:sz w:val="24"/>
          <w:szCs w:val="24"/>
          <w:shd w:val="clear"/>
          <w:lang w:eastAsia="zh-CN"/>
        </w:rPr>
        <w:t>6.7.2.2</w:t>
      </w:r>
      <w:r>
        <w:rPr>
          <w:rFonts w:hint="default" w:ascii="Times New Roman" w:hAnsi="Times New Roman" w:eastAsia="等线" w:cs="Times New Roman"/>
          <w:b w:val="0"/>
          <w:bCs w:val="0"/>
          <w:i w:val="0"/>
          <w:iCs w:val="0"/>
          <w:caps w:val="0"/>
          <w:spacing w:val="0"/>
          <w:sz w:val="24"/>
          <w:szCs w:val="24"/>
          <w:shd w:val="clear"/>
          <w:lang w:val="en-US" w:eastAsia="zh-CN"/>
        </w:rPr>
        <w:t>.1</w:t>
      </w:r>
      <w:r>
        <w:rPr>
          <w:rFonts w:hint="default" w:ascii="Times New Roman" w:hAnsi="Times New Roman" w:eastAsia="等线" w:cs="Times New Roman"/>
          <w:b w:val="0"/>
          <w:bCs w:val="0"/>
          <w:i w:val="0"/>
          <w:iCs w:val="0"/>
          <w:caps w:val="0"/>
          <w:spacing w:val="0"/>
          <w:sz w:val="24"/>
          <w:szCs w:val="24"/>
          <w:shd w:val="clear"/>
          <w:lang w:eastAsia="zh-CN"/>
        </w:rPr>
        <w:t xml:space="preserve"> Reference sensitivity level</w:t>
      </w:r>
    </w:p>
    <w:p>
      <w:pPr>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ind w:left="0" w:firstLine="0"/>
        <w:textAlignment w:val="auto"/>
        <w:rPr>
          <w:rFonts w:hint="default" w:ascii="Times New Roman" w:hAnsi="Times New Roman" w:cs="Times New Roman"/>
        </w:rPr>
      </w:pPr>
      <w:r>
        <w:rPr>
          <w:rFonts w:hint="default" w:ascii="Times New Roman" w:hAnsi="Times New Roman" w:cs="Times New Roman"/>
        </w:rPr>
        <w:t xml:space="preserve">Regarding </w:t>
      </w:r>
      <w:r>
        <w:rPr>
          <w:rFonts w:hint="eastAsia" w:ascii="Times New Roman" w:hAnsi="Times New Roman" w:cs="Times New Roman"/>
          <w:lang w:val="en-US" w:eastAsia="zh-CN"/>
        </w:rPr>
        <w:t>the reference sensitivity level for A-IoT BS</w:t>
      </w:r>
      <w:r>
        <w:rPr>
          <w:rFonts w:hint="default" w:ascii="Times New Roman" w:hAnsi="Times New Roman" w:cs="Times New Roman"/>
        </w:rPr>
        <w:t>, RAN4 reached the following consensus:</w:t>
      </w:r>
    </w:p>
    <w:p>
      <w:pPr>
        <w:numPr>
          <w:ilvl w:val="0"/>
          <w:numId w:val="3"/>
        </w:numPr>
        <w:overflowPunct w:val="0"/>
        <w:autoSpaceDE w:val="0"/>
        <w:autoSpaceDN w:val="0"/>
        <w:adjustRightInd w:val="0"/>
        <w:spacing w:after="180" w:line="260" w:lineRule="auto"/>
        <w:textAlignment w:val="baseline"/>
        <w:rPr>
          <w:rFonts w:hint="default" w:ascii="Times New Roman" w:hAnsi="Times New Roman" w:cs="Times New Roman"/>
        </w:rPr>
      </w:pPr>
      <w:r>
        <w:rPr>
          <w:rFonts w:hint="default" w:ascii="Times New Roman" w:hAnsi="Times New Roman" w:cs="Times New Roman"/>
        </w:rPr>
        <w:t>For BS type 1</w:t>
      </w:r>
      <w:r>
        <w:rPr>
          <w:rFonts w:hint="eastAsia" w:ascii="Times New Roman" w:hAnsi="Times New Roman" w:cs="Times New Roman"/>
          <w:lang w:val="en-US" w:eastAsia="zh-CN"/>
        </w:rPr>
        <w:t>-C,</w:t>
      </w:r>
      <w:r>
        <w:rPr>
          <w:rFonts w:hint="default" w:ascii="Times New Roman" w:hAnsi="Times New Roman" w:cs="Times New Roman"/>
        </w:rPr>
        <w:t xml:space="preserve"> </w:t>
      </w:r>
    </w:p>
    <w:p>
      <w:pPr>
        <w:spacing w:line="260" w:lineRule="auto"/>
        <w:ind w:left="420" w:leftChars="200"/>
        <w:rPr>
          <w:rFonts w:hint="default" w:hAnsi="Cambria Math" w:cs="Times New Roman"/>
          <w:b w:val="0"/>
          <w:i/>
          <w:szCs w:val="24"/>
          <w:lang w:val="sv-SE"/>
        </w:rPr>
      </w:pPr>
      <m:oMathPara>
        <m:oMath>
          <m:func>
            <m:funcPr>
              <m:ctrlPr>
                <w:rPr>
                  <w:rFonts w:hint="default" w:ascii="Cambria Math" w:hAnsi="Cambria Math" w:cs="Times New Roman"/>
                  <w:szCs w:val="24"/>
                </w:rPr>
              </m:ctrlPr>
            </m:funcPr>
            <m:fName>
              <m:sSub>
                <m:sSubPr>
                  <m:ctrlPr>
                    <w:rPr>
                      <w:rFonts w:hint="default" w:ascii="Cambria Math" w:hAnsi="Cambria Math" w:cs="Times New Roman"/>
                      <w:szCs w:val="24"/>
                    </w:rPr>
                  </m:ctrlPr>
                </m:sSubPr>
                <m:e>
                  <m:r>
                    <m:rPr>
                      <m:sty m:val="p"/>
                    </m:rPr>
                    <w:rPr>
                      <w:rFonts w:hint="default" w:ascii="Cambria Math" w:hAnsi="Cambria Math" w:cs="Times New Roman"/>
                      <w:szCs w:val="24"/>
                      <w:lang w:val="sv-SE"/>
                    </w:rPr>
                    <m:t>P</m:t>
                  </m:r>
                  <m:ctrlPr>
                    <w:rPr>
                      <w:rFonts w:hint="default" w:ascii="Cambria Math" w:hAnsi="Cambria Math" w:cs="Times New Roman"/>
                      <w:szCs w:val="24"/>
                    </w:rPr>
                  </m:ctrlPr>
                </m:e>
                <m:sub>
                  <m:r>
                    <m:rPr>
                      <m:sty m:val="p"/>
                    </m:rPr>
                    <w:rPr>
                      <w:rFonts w:hint="default" w:ascii="Cambria Math" w:hAnsi="Cambria Math" w:cs="Times New Roman"/>
                      <w:szCs w:val="24"/>
                      <w:lang w:val="sv-SE"/>
                    </w:rPr>
                    <m:t>REFSENS</m:t>
                  </m:r>
                  <m:ctrlPr>
                    <w:rPr>
                      <w:rFonts w:hint="default" w:ascii="Cambria Math" w:hAnsi="Cambria Math" w:cs="Times New Roman"/>
                      <w:szCs w:val="24"/>
                    </w:rPr>
                  </m:ctrlPr>
                </m:sub>
              </m:sSub>
              <m:d>
                <m:dPr>
                  <m:ctrlPr>
                    <w:rPr>
                      <w:rFonts w:hint="default" w:ascii="Cambria Math" w:hAnsi="Cambria Math" w:cs="Times New Roman"/>
                      <w:szCs w:val="24"/>
                    </w:rPr>
                  </m:ctrlPr>
                </m:dPr>
                <m:e>
                  <m:r>
                    <m:rPr>
                      <m:sty m:val="p"/>
                    </m:rPr>
                    <w:rPr>
                      <w:rFonts w:hint="default" w:ascii="Cambria Math" w:hAnsi="Cambria Math" w:cs="Times New Roman"/>
                      <w:szCs w:val="24"/>
                      <w:lang w:val="sv-SE"/>
                    </w:rPr>
                    <m:t>dBm</m:t>
                  </m:r>
                  <m:ctrlPr>
                    <w:rPr>
                      <w:rFonts w:hint="default" w:ascii="Cambria Math" w:hAnsi="Cambria Math" w:cs="Times New Roman"/>
                      <w:szCs w:val="24"/>
                    </w:rPr>
                  </m:ctrlPr>
                </m:e>
              </m:d>
              <m:r>
                <m:rPr>
                  <m:sty m:val="p"/>
                </m:rPr>
                <w:rPr>
                  <w:rFonts w:hint="default" w:ascii="Cambria Math" w:hAnsi="Cambria Math" w:cs="Times New Roman"/>
                  <w:szCs w:val="24"/>
                  <w:lang w:val="sv-SE"/>
                </w:rPr>
                <m:t>=−174dBm+10×</m:t>
              </m:r>
              <m:ctrlPr>
                <w:rPr>
                  <w:rFonts w:hint="default" w:ascii="Cambria Math" w:hAnsi="Cambria Math" w:cs="Times New Roman"/>
                  <w:szCs w:val="24"/>
                </w:rPr>
              </m:ctrlPr>
            </m:fName>
            <m:e>
              <m:r>
                <m:rPr>
                  <m:sty m:val="p"/>
                </m:rPr>
                <w:rPr>
                  <w:rFonts w:hint="default" w:ascii="Cambria Math" w:hAnsi="Cambria Math" w:cs="Times New Roman"/>
                  <w:szCs w:val="24"/>
                  <w:lang w:val="sv-SE"/>
                </w:rPr>
                <m:t>log10</m:t>
              </m:r>
              <m:ctrlPr>
                <w:rPr>
                  <w:rFonts w:hint="default" w:ascii="Cambria Math" w:hAnsi="Cambria Math" w:cs="Times New Roman"/>
                  <w:szCs w:val="24"/>
                </w:rPr>
              </m:ctrlPr>
            </m:e>
          </m:func>
          <m:r>
            <m:rPr>
              <m:sty m:val="p"/>
            </m:rPr>
            <w:rPr>
              <w:rFonts w:hint="default" w:ascii="Cambria Math" w:hAnsi="Cambria Math" w:cs="Times New Roman"/>
              <w:szCs w:val="24"/>
              <w:lang w:val="sv-SE"/>
            </w:rPr>
            <m:t>(BW)+</m:t>
          </m:r>
          <m:sSub>
            <m:sSubPr>
              <m:ctrlPr>
                <w:rPr>
                  <w:rFonts w:hint="default" w:ascii="Cambria Math" w:hAnsi="Cambria Math" w:cs="Times New Roman"/>
                  <w:szCs w:val="24"/>
                </w:rPr>
              </m:ctrlPr>
            </m:sSubPr>
            <m:e>
              <m:r>
                <m:rPr>
                  <m:sty m:val="p"/>
                </m:rPr>
                <w:rPr>
                  <w:rFonts w:hint="default" w:ascii="Cambria Math" w:hAnsi="Cambria Math" w:cs="Times New Roman"/>
                  <w:szCs w:val="24"/>
                  <w:lang w:val="sv-SE"/>
                </w:rPr>
                <m:t>N</m:t>
              </m:r>
              <m:ctrlPr>
                <w:rPr>
                  <w:rFonts w:hint="default" w:ascii="Cambria Math" w:hAnsi="Cambria Math" w:cs="Times New Roman"/>
                  <w:szCs w:val="24"/>
                </w:rPr>
              </m:ctrlPr>
            </m:e>
            <m:sub>
              <m:r>
                <m:rPr>
                  <m:sty m:val="p"/>
                </m:rPr>
                <w:rPr>
                  <w:rFonts w:hint="default" w:ascii="Cambria Math" w:hAnsi="Cambria Math" w:cs="Times New Roman"/>
                  <w:szCs w:val="24"/>
                  <w:lang w:val="sv-SE"/>
                </w:rPr>
                <m:t>F</m:t>
              </m:r>
              <m:ctrlPr>
                <w:rPr>
                  <w:rFonts w:hint="default" w:ascii="Cambria Math" w:hAnsi="Cambria Math" w:cs="Times New Roman"/>
                  <w:szCs w:val="24"/>
                </w:rPr>
              </m:ctrlPr>
            </m:sub>
          </m:sSub>
          <m:r>
            <m:rPr>
              <m:sty m:val="p"/>
            </m:rPr>
            <w:rPr>
              <w:rFonts w:hint="default" w:ascii="Cambria Math" w:hAnsi="Cambria Math" w:cs="Times New Roman"/>
              <w:szCs w:val="24"/>
              <w:lang w:val="sv-SE"/>
            </w:rPr>
            <m:t>+</m:t>
          </m:r>
          <m:sSub>
            <m:sSubPr>
              <m:ctrlPr>
                <w:rPr>
                  <w:rFonts w:hint="default" w:ascii="Cambria Math" w:hAnsi="Cambria Math" w:cs="Times New Roman"/>
                  <w:szCs w:val="24"/>
                </w:rPr>
              </m:ctrlPr>
            </m:sSubPr>
            <m:e>
              <m:r>
                <m:rPr>
                  <m:sty m:val="p"/>
                </m:rPr>
                <w:rPr>
                  <w:rFonts w:hint="default" w:ascii="Cambria Math" w:hAnsi="Cambria Math" w:cs="Times New Roman"/>
                  <w:szCs w:val="24"/>
                  <w:lang w:val="sv-SE"/>
                </w:rPr>
                <m:t>I</m:t>
              </m:r>
              <m:ctrlPr>
                <w:rPr>
                  <w:rFonts w:hint="default" w:ascii="Cambria Math" w:hAnsi="Cambria Math" w:cs="Times New Roman"/>
                  <w:szCs w:val="24"/>
                </w:rPr>
              </m:ctrlPr>
            </m:e>
            <m:sub>
              <m:r>
                <m:rPr>
                  <m:sty m:val="p"/>
                </m:rPr>
                <w:rPr>
                  <w:rFonts w:hint="default" w:ascii="Cambria Math" w:hAnsi="Cambria Math" w:cs="Times New Roman"/>
                  <w:szCs w:val="24"/>
                  <w:lang w:val="sv-SE"/>
                </w:rPr>
                <m:t>M</m:t>
              </m:r>
              <m:ctrlPr>
                <w:rPr>
                  <w:rFonts w:hint="default" w:ascii="Cambria Math" w:hAnsi="Cambria Math" w:cs="Times New Roman"/>
                  <w:szCs w:val="24"/>
                </w:rPr>
              </m:ctrlPr>
            </m:sub>
          </m:sSub>
          <m:r>
            <m:rPr>
              <m:sty m:val="p"/>
            </m:rPr>
            <w:rPr>
              <w:rFonts w:hint="default" w:ascii="Cambria Math" w:hAnsi="Cambria Math" w:cs="Times New Roman"/>
              <w:szCs w:val="24"/>
              <w:lang w:val="sv-SE"/>
            </w:rPr>
            <m:t>+SNR+[ desens target]</m:t>
          </m:r>
        </m:oMath>
      </m:oMathPara>
    </w:p>
    <w:p>
      <w:pPr>
        <w:pStyle w:val="53"/>
        <w:spacing w:after="0"/>
        <w:ind w:left="567" w:hanging="283"/>
        <w:rPr>
          <w:rFonts w:hint="default" w:eastAsia="宋体"/>
          <w:lang w:val="en-US" w:eastAsia="zh-CN"/>
        </w:rPr>
      </w:pPr>
      <w:r>
        <w:t>-</w:t>
      </w:r>
      <w:r>
        <w:tab/>
      </w:r>
      <w:r>
        <w:t>BW is th</w:t>
      </w:r>
      <w:r>
        <w:rPr>
          <w:rFonts w:hint="eastAsia" w:eastAsia="宋体"/>
          <w:lang w:val="en-US" w:eastAsia="zh-CN"/>
        </w:rPr>
        <w:t xml:space="preserve">e </w:t>
      </w:r>
      <w:r>
        <w:t>transmission bandwidth</w:t>
      </w:r>
      <w:r>
        <w:rPr>
          <w:rFonts w:hint="eastAsia" w:eastAsia="宋体"/>
          <w:lang w:val="en-US" w:eastAsia="zh-CN"/>
        </w:rPr>
        <w:t xml:space="preserve"> for D2R.</w:t>
      </w:r>
    </w:p>
    <w:p>
      <w:pPr>
        <w:pStyle w:val="53"/>
        <w:spacing w:after="0"/>
        <w:ind w:left="567" w:hanging="283"/>
      </w:pPr>
      <w:r>
        <w:t>-</w:t>
      </w:r>
      <w:r>
        <w:tab/>
      </w:r>
      <w:r>
        <w:t>N</w:t>
      </w:r>
      <w:r>
        <w:rPr>
          <w:vertAlign w:val="subscript"/>
        </w:rPr>
        <w:t xml:space="preserve">F </w:t>
      </w:r>
      <w:r>
        <w:t xml:space="preserve">is </w:t>
      </w:r>
      <w:r>
        <w:rPr>
          <w:rFonts w:hint="eastAsia" w:eastAsia="宋体"/>
          <w:lang w:val="en-US" w:eastAsia="zh-CN"/>
        </w:rPr>
        <w:t>the</w:t>
      </w:r>
      <w:r>
        <w:t xml:space="preserve"> noise figure</w:t>
      </w:r>
      <w:r>
        <w:rPr>
          <w:rFonts w:hint="eastAsia" w:eastAsia="宋体"/>
          <w:lang w:val="en-US" w:eastAsia="zh-CN"/>
        </w:rPr>
        <w:t xml:space="preserve"> of A-IoT BS</w:t>
      </w:r>
      <w:r>
        <w:t>, equal to</w:t>
      </w:r>
      <w:r>
        <w:rPr>
          <w:rFonts w:hint="eastAsia" w:eastAsia="宋体"/>
          <w:lang w:val="en-US" w:eastAsia="zh-CN"/>
        </w:rPr>
        <w:t xml:space="preserve"> </w:t>
      </w:r>
      <w:r>
        <w:t>10 dB for Medium Range BS and 13 dB for Local Area BS.</w:t>
      </w:r>
    </w:p>
    <w:p>
      <w:pPr>
        <w:pStyle w:val="53"/>
        <w:spacing w:after="0"/>
        <w:ind w:left="567" w:hanging="283"/>
      </w:pPr>
      <w:r>
        <w:t>-</w:t>
      </w:r>
      <w:r>
        <w:tab/>
      </w:r>
      <w:r>
        <w:t>I</w:t>
      </w:r>
      <w:r>
        <w:rPr>
          <w:vertAlign w:val="subscript"/>
        </w:rPr>
        <w:t>M</w:t>
      </w:r>
      <w:r>
        <w:t xml:space="preserve"> is the implementation margin, equal to 2dB.</w:t>
      </w:r>
    </w:p>
    <w:p>
      <w:pPr>
        <w:pStyle w:val="53"/>
        <w:spacing w:after="0"/>
        <w:ind w:left="567" w:hanging="283"/>
      </w:pPr>
      <w:r>
        <w:t>-</w:t>
      </w:r>
      <w:r>
        <w:tab/>
      </w:r>
      <w:r>
        <w:t xml:space="preserve">SNR is the SNR value </w:t>
      </w:r>
      <w:r>
        <w:rPr>
          <w:rFonts w:hint="eastAsia" w:eastAsia="宋体"/>
          <w:lang w:val="en-US" w:eastAsia="zh-CN"/>
        </w:rPr>
        <w:t>for D2R decoding, the detailed metrics would be discussed in the WI phase</w:t>
      </w:r>
      <w:r>
        <w:t>.</w:t>
      </w:r>
    </w:p>
    <w:p>
      <w:pPr>
        <w:pStyle w:val="53"/>
        <w:spacing w:after="0"/>
        <w:ind w:left="567" w:hanging="283"/>
        <w:rPr>
          <w:rFonts w:hint="default" w:eastAsia="宋体"/>
          <w:lang w:val="en-US" w:eastAsia="zh-CN"/>
        </w:rPr>
      </w:pPr>
      <w:r>
        <w:t>-</w:t>
      </w:r>
      <w:r>
        <w:tab/>
      </w:r>
      <w:r>
        <w:rPr>
          <w:rFonts w:hint="eastAsia" w:eastAsia="宋体"/>
          <w:lang w:val="en-US" w:eastAsia="zh-CN"/>
        </w:rPr>
        <w:t>Desens target is considered for CW signal interference cancellation in D1T1 scenario. The desens level for CW signal cancellation might be different for D1T1-A1/D1T1-A2 and D1T1-B. For D1T1-A2, CW signal interference is coming from self-interference and also potential CW interference from other nodes transmitting CW signal. For D1T1-A1, the CW signal interference is coming from other nodes transmitting CW inside the topology. For D1T1-B, the CW signal interference is coming from CW nodes transmitting outside topology. FFS how to test CW signal in the conducted receiver testing.</w:t>
      </w:r>
    </w:p>
    <w:p>
      <w:pPr>
        <w:pStyle w:val="53"/>
        <w:pBdr>
          <w:top w:val="none" w:color="auto" w:sz="0" w:space="0"/>
          <w:left w:val="none" w:color="auto" w:sz="0" w:space="0"/>
          <w:bottom w:val="none" w:color="auto" w:sz="0" w:space="0"/>
          <w:right w:val="none" w:color="auto" w:sz="0" w:space="0"/>
          <w:between w:val="none" w:color="auto" w:sz="0" w:space="0"/>
        </w:pBdr>
        <w:spacing w:after="0"/>
        <w:ind w:left="0" w:firstLine="0"/>
        <w:rPr>
          <w:rFonts w:hint="default"/>
        </w:rPr>
      </w:pPr>
    </w:p>
    <w:p>
      <w:pPr>
        <w:pStyle w:val="5"/>
        <w:keepNext/>
        <w:keepLines/>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240"/>
        <w:ind w:left="0" w:firstLine="0"/>
        <w:textAlignment w:val="auto"/>
        <w:outlineLvl w:val="3"/>
        <w:rPr>
          <w:rFonts w:hint="default" w:ascii="Times New Roman" w:hAnsi="Times New Roman" w:eastAsia="等线" w:cs="Times New Roman"/>
          <w:b w:val="0"/>
          <w:bCs w:val="0"/>
          <w:i w:val="0"/>
          <w:iCs w:val="0"/>
          <w:caps w:val="0"/>
          <w:spacing w:val="0"/>
          <w:sz w:val="24"/>
          <w:szCs w:val="24"/>
          <w:shd w:val="clear"/>
          <w:lang w:eastAsia="zh-CN"/>
        </w:rPr>
      </w:pPr>
      <w:r>
        <w:rPr>
          <w:rFonts w:hint="default" w:ascii="Times New Roman" w:hAnsi="Times New Roman" w:eastAsia="等线" w:cs="Times New Roman"/>
          <w:b w:val="0"/>
          <w:bCs w:val="0"/>
          <w:i w:val="0"/>
          <w:iCs w:val="0"/>
          <w:caps w:val="0"/>
          <w:spacing w:val="0"/>
          <w:sz w:val="24"/>
          <w:szCs w:val="24"/>
          <w:shd w:val="clear"/>
          <w:lang w:eastAsia="zh-CN"/>
        </w:rPr>
        <w:t>6.7.2.2</w:t>
      </w:r>
      <w:r>
        <w:rPr>
          <w:rFonts w:hint="default" w:ascii="Times New Roman" w:hAnsi="Times New Roman" w:eastAsia="等线" w:cs="Times New Roman"/>
          <w:b w:val="0"/>
          <w:bCs w:val="0"/>
          <w:i w:val="0"/>
          <w:iCs w:val="0"/>
          <w:caps w:val="0"/>
          <w:spacing w:val="0"/>
          <w:sz w:val="24"/>
          <w:szCs w:val="24"/>
          <w:shd w:val="clear"/>
          <w:lang w:val="en-US" w:eastAsia="zh-CN"/>
        </w:rPr>
        <w:t>.</w:t>
      </w:r>
      <w:r>
        <w:rPr>
          <w:rFonts w:hint="eastAsia" w:ascii="Times New Roman" w:hAnsi="Times New Roman" w:eastAsia="等线" w:cs="Times New Roman"/>
          <w:b w:val="0"/>
          <w:bCs w:val="0"/>
          <w:i w:val="0"/>
          <w:iCs w:val="0"/>
          <w:caps w:val="0"/>
          <w:spacing w:val="0"/>
          <w:sz w:val="24"/>
          <w:szCs w:val="24"/>
          <w:shd w:val="clear"/>
          <w:lang w:val="en-US" w:eastAsia="zh-CN"/>
        </w:rPr>
        <w:t>2</w:t>
      </w:r>
      <w:r>
        <w:rPr>
          <w:rFonts w:hint="default" w:ascii="Times New Roman" w:hAnsi="Times New Roman" w:eastAsia="等线" w:cs="Times New Roman"/>
          <w:b w:val="0"/>
          <w:bCs w:val="0"/>
          <w:i w:val="0"/>
          <w:iCs w:val="0"/>
          <w:caps w:val="0"/>
          <w:spacing w:val="0"/>
          <w:sz w:val="24"/>
          <w:szCs w:val="24"/>
          <w:shd w:val="clear"/>
          <w:lang w:eastAsia="zh-CN"/>
        </w:rPr>
        <w:t xml:space="preserve"> Dynamic range</w:t>
      </w:r>
    </w:p>
    <w:p>
      <w:pPr>
        <w:pBdr>
          <w:top w:val="none" w:color="auto" w:sz="0" w:space="0"/>
          <w:left w:val="none" w:color="auto" w:sz="0" w:space="0"/>
          <w:bottom w:val="none" w:color="auto" w:sz="0" w:space="0"/>
          <w:right w:val="none" w:color="auto" w:sz="0" w:space="0"/>
          <w:between w:val="none" w:color="auto" w:sz="0" w:space="0"/>
        </w:pBdr>
        <w:ind w:left="0" w:firstLine="0"/>
        <w:rPr>
          <w:rFonts w:hint="default" w:ascii="Times New Roman" w:hAnsi="Times New Roman" w:cs="Times New Roman" w:eastAsiaTheme="minorEastAsia"/>
          <w:lang w:val="en-US" w:eastAsia="zh-CN"/>
        </w:rPr>
      </w:pPr>
      <w:r>
        <w:rPr>
          <w:rFonts w:hint="default" w:ascii="Times New Roman" w:hAnsi="Times New Roman" w:cs="Times New Roman"/>
        </w:rPr>
        <w:t xml:space="preserve">Regarding the dynamic range requirement, </w:t>
      </w:r>
      <w:r>
        <w:rPr>
          <w:rFonts w:hint="eastAsia" w:ascii="Times New Roman" w:hAnsi="Times New Roman" w:cs="Times New Roman"/>
          <w:lang w:val="en-US" w:eastAsia="zh-CN"/>
        </w:rPr>
        <w:t>this is agreed to be discussed in WI phase.</w:t>
      </w:r>
    </w:p>
    <w:p>
      <w:pPr>
        <w:pStyle w:val="5"/>
        <w:keepNext/>
        <w:keepLines/>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240"/>
        <w:ind w:left="0" w:firstLine="0"/>
        <w:textAlignment w:val="auto"/>
        <w:outlineLvl w:val="3"/>
        <w:rPr>
          <w:rFonts w:hint="default" w:ascii="Times New Roman" w:hAnsi="Times New Roman" w:eastAsia="等线" w:cs="Times New Roman"/>
          <w:b w:val="0"/>
          <w:bCs w:val="0"/>
          <w:i w:val="0"/>
          <w:iCs w:val="0"/>
          <w:caps w:val="0"/>
          <w:spacing w:val="0"/>
          <w:sz w:val="24"/>
          <w:szCs w:val="24"/>
          <w:shd w:val="clear"/>
          <w:lang w:eastAsia="zh-CN"/>
        </w:rPr>
      </w:pPr>
      <w:r>
        <w:rPr>
          <w:rFonts w:hint="default" w:ascii="Times New Roman" w:hAnsi="Times New Roman" w:eastAsia="等线" w:cs="Times New Roman"/>
          <w:b w:val="0"/>
          <w:bCs w:val="0"/>
          <w:i w:val="0"/>
          <w:iCs w:val="0"/>
          <w:caps w:val="0"/>
          <w:spacing w:val="0"/>
          <w:sz w:val="24"/>
          <w:szCs w:val="24"/>
          <w:shd w:val="clear"/>
          <w:lang w:eastAsia="zh-CN"/>
        </w:rPr>
        <w:t>6.7.2.2</w:t>
      </w:r>
      <w:r>
        <w:rPr>
          <w:rFonts w:hint="default" w:ascii="Times New Roman" w:hAnsi="Times New Roman" w:eastAsia="等线" w:cs="Times New Roman"/>
          <w:b w:val="0"/>
          <w:bCs w:val="0"/>
          <w:i w:val="0"/>
          <w:iCs w:val="0"/>
          <w:caps w:val="0"/>
          <w:spacing w:val="0"/>
          <w:sz w:val="24"/>
          <w:szCs w:val="24"/>
          <w:shd w:val="clear"/>
          <w:lang w:val="en-US" w:eastAsia="zh-CN"/>
        </w:rPr>
        <w:t>.</w:t>
      </w:r>
      <w:r>
        <w:rPr>
          <w:rFonts w:hint="eastAsia" w:ascii="Times New Roman" w:hAnsi="Times New Roman" w:eastAsia="等线" w:cs="Times New Roman"/>
          <w:b w:val="0"/>
          <w:bCs w:val="0"/>
          <w:i w:val="0"/>
          <w:iCs w:val="0"/>
          <w:caps w:val="0"/>
          <w:spacing w:val="0"/>
          <w:sz w:val="24"/>
          <w:szCs w:val="24"/>
          <w:shd w:val="clear"/>
          <w:lang w:val="en-US" w:eastAsia="zh-CN"/>
        </w:rPr>
        <w:t>3</w:t>
      </w:r>
      <w:r>
        <w:rPr>
          <w:rFonts w:hint="default" w:ascii="Times New Roman" w:hAnsi="Times New Roman" w:eastAsia="等线" w:cs="Times New Roman"/>
          <w:b w:val="0"/>
          <w:bCs w:val="0"/>
          <w:i w:val="0"/>
          <w:iCs w:val="0"/>
          <w:caps w:val="0"/>
          <w:spacing w:val="0"/>
          <w:sz w:val="24"/>
          <w:szCs w:val="24"/>
          <w:shd w:val="clear"/>
          <w:lang w:eastAsia="zh-CN"/>
        </w:rPr>
        <w:t xml:space="preserve"> In-band selectivity and blocking</w:t>
      </w:r>
    </w:p>
    <w:p>
      <w:pPr>
        <w:pBdr>
          <w:top w:val="none" w:color="auto" w:sz="0" w:space="0"/>
          <w:left w:val="none" w:color="auto" w:sz="0" w:space="0"/>
          <w:bottom w:val="none" w:color="auto" w:sz="0" w:space="0"/>
          <w:right w:val="none" w:color="auto" w:sz="0" w:space="0"/>
          <w:between w:val="none" w:color="auto" w:sz="0" w:space="0"/>
        </w:pBdr>
        <w:ind w:left="0" w:firstLine="0"/>
        <w:rPr>
          <w:rFonts w:hint="default" w:ascii="Times New Roman" w:hAnsi="Times New Roman" w:cs="Times New Roman"/>
        </w:rPr>
      </w:pPr>
      <w:r>
        <w:rPr>
          <w:rFonts w:hint="default" w:ascii="Times New Roman" w:hAnsi="Times New Roman" w:cs="Times New Roman"/>
        </w:rPr>
        <w:t>Regarding ACS requirement and in-band blocking requirement, RAN4 reached the following consensus:</w:t>
      </w:r>
    </w:p>
    <w:p>
      <w:pPr>
        <w:numPr>
          <w:ilvl w:val="0"/>
          <w:numId w:val="3"/>
        </w:numPr>
        <w:overflowPunct w:val="0"/>
        <w:autoSpaceDE w:val="0"/>
        <w:autoSpaceDN w:val="0"/>
        <w:adjustRightInd w:val="0"/>
        <w:spacing w:after="180" w:line="260" w:lineRule="auto"/>
        <w:textAlignment w:val="baseline"/>
        <w:rPr>
          <w:rFonts w:hint="default" w:ascii="Times New Roman" w:hAnsi="Times New Roman" w:cs="Times New Roman"/>
        </w:rPr>
      </w:pPr>
      <w:commentRangeStart w:id="0"/>
      <w:r>
        <w:rPr>
          <w:rFonts w:hint="default" w:ascii="Times New Roman" w:hAnsi="Times New Roman" w:cs="Times New Roman"/>
        </w:rPr>
        <w:t>ACS requirement and the interference level shall be determined by RAN4 co-existence study</w:t>
      </w:r>
      <w:commentRangeEnd w:id="0"/>
      <w:r>
        <w:commentReference w:id="0"/>
      </w:r>
      <w:r>
        <w:rPr>
          <w:rFonts w:hint="eastAsia" w:ascii="Times New Roman" w:hAnsi="Times New Roman" w:cs="Times New Roman"/>
          <w:lang w:val="en-US" w:eastAsia="zh-CN"/>
        </w:rPr>
        <w:t xml:space="preserve"> and wanted signal configuration and its corresponding configuration could be postponed to WI phase. </w:t>
      </w:r>
    </w:p>
    <w:p>
      <w:pPr>
        <w:numPr>
          <w:ilvl w:val="0"/>
          <w:numId w:val="3"/>
        </w:numPr>
        <w:overflowPunct w:val="0"/>
        <w:autoSpaceDE w:val="0"/>
        <w:autoSpaceDN w:val="0"/>
        <w:adjustRightInd w:val="0"/>
        <w:spacing w:after="180"/>
        <w:textAlignment w:val="baseline"/>
        <w:rPr>
          <w:rFonts w:hint="default" w:ascii="Times New Roman" w:hAnsi="Times New Roman" w:cs="Times New Roman"/>
        </w:rPr>
      </w:pPr>
      <w:commentRangeStart w:id="1"/>
      <w:r>
        <w:rPr>
          <w:rFonts w:hint="default" w:ascii="Times New Roman" w:hAnsi="Times New Roman" w:cs="Times New Roman"/>
        </w:rPr>
        <w:t>In-band blocking requirement and the interference level shall be determined by RAN4 co-existence study</w:t>
      </w:r>
      <w:r>
        <w:rPr>
          <w:rFonts w:hint="eastAsia" w:ascii="Times New Roman" w:hAnsi="Times New Roman" w:cs="Times New Roman"/>
          <w:lang w:val="en-US" w:eastAsia="zh-CN"/>
        </w:rPr>
        <w:t>, the wanted signal configuration and its corresponding configuration could be postponed to WI phase.</w:t>
      </w:r>
      <w:commentRangeEnd w:id="1"/>
      <w:r>
        <w:commentReference w:id="1"/>
      </w:r>
    </w:p>
    <w:p>
      <w:pPr>
        <w:pStyle w:val="5"/>
        <w:keepNext/>
        <w:keepLines/>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240"/>
        <w:ind w:left="0" w:firstLine="0"/>
        <w:textAlignment w:val="auto"/>
        <w:outlineLvl w:val="3"/>
        <w:rPr>
          <w:rFonts w:hint="default" w:ascii="Times New Roman" w:hAnsi="Times New Roman" w:eastAsia="等线" w:cs="Times New Roman"/>
          <w:b w:val="0"/>
          <w:bCs w:val="0"/>
          <w:i w:val="0"/>
          <w:iCs w:val="0"/>
          <w:caps w:val="0"/>
          <w:spacing w:val="0"/>
          <w:sz w:val="24"/>
          <w:szCs w:val="24"/>
          <w:shd w:val="clear"/>
          <w:lang w:eastAsia="zh-CN"/>
        </w:rPr>
      </w:pPr>
      <w:r>
        <w:rPr>
          <w:rFonts w:hint="default" w:ascii="Times New Roman" w:hAnsi="Times New Roman" w:eastAsia="等线" w:cs="Times New Roman"/>
          <w:b w:val="0"/>
          <w:bCs w:val="0"/>
          <w:i w:val="0"/>
          <w:iCs w:val="0"/>
          <w:caps w:val="0"/>
          <w:spacing w:val="0"/>
          <w:sz w:val="24"/>
          <w:szCs w:val="24"/>
          <w:shd w:val="clear"/>
          <w:lang w:eastAsia="zh-CN"/>
        </w:rPr>
        <w:t>6.7.2.2</w:t>
      </w:r>
      <w:r>
        <w:rPr>
          <w:rFonts w:hint="default" w:ascii="Times New Roman" w:hAnsi="Times New Roman" w:eastAsia="等线" w:cs="Times New Roman"/>
          <w:b w:val="0"/>
          <w:bCs w:val="0"/>
          <w:i w:val="0"/>
          <w:iCs w:val="0"/>
          <w:caps w:val="0"/>
          <w:spacing w:val="0"/>
          <w:sz w:val="24"/>
          <w:szCs w:val="24"/>
          <w:shd w:val="clear"/>
          <w:lang w:val="en-US" w:eastAsia="zh-CN"/>
        </w:rPr>
        <w:t>.</w:t>
      </w:r>
      <w:r>
        <w:rPr>
          <w:rFonts w:hint="eastAsia" w:ascii="Times New Roman" w:hAnsi="Times New Roman" w:eastAsia="等线" w:cs="Times New Roman"/>
          <w:b w:val="0"/>
          <w:bCs w:val="0"/>
          <w:i w:val="0"/>
          <w:iCs w:val="0"/>
          <w:caps w:val="0"/>
          <w:spacing w:val="0"/>
          <w:sz w:val="24"/>
          <w:szCs w:val="24"/>
          <w:shd w:val="clear"/>
          <w:lang w:val="en-US" w:eastAsia="zh-CN"/>
        </w:rPr>
        <w:t>4</w:t>
      </w:r>
      <w:r>
        <w:rPr>
          <w:rFonts w:hint="default" w:ascii="Times New Roman" w:hAnsi="Times New Roman" w:eastAsia="等线" w:cs="Times New Roman"/>
          <w:b w:val="0"/>
          <w:bCs w:val="0"/>
          <w:i w:val="0"/>
          <w:iCs w:val="0"/>
          <w:caps w:val="0"/>
          <w:spacing w:val="0"/>
          <w:sz w:val="24"/>
          <w:szCs w:val="24"/>
          <w:shd w:val="clear"/>
          <w:lang w:eastAsia="zh-CN"/>
        </w:rPr>
        <w:t xml:space="preserve"> Out-of-band blocking</w:t>
      </w:r>
    </w:p>
    <w:p>
      <w:pPr>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ind w:left="0" w:firstLine="0"/>
        <w:textAlignment w:val="auto"/>
        <w:rPr>
          <w:rFonts w:hint="default" w:ascii="Times New Roman" w:hAnsi="Times New Roman" w:cs="Times New Roman"/>
        </w:rPr>
      </w:pPr>
      <w:r>
        <w:rPr>
          <w:rFonts w:hint="default" w:ascii="Times New Roman" w:hAnsi="Times New Roman" w:cs="Times New Roman"/>
        </w:rPr>
        <w:t>Regarding</w:t>
      </w:r>
      <w:r>
        <w:rPr>
          <w:rFonts w:hint="eastAsia" w:ascii="Times New Roman" w:hAnsi="Times New Roman" w:cs="Times New Roman"/>
          <w:lang w:val="en-US" w:eastAsia="zh-CN"/>
        </w:rPr>
        <w:t xml:space="preserve"> </w:t>
      </w:r>
      <w:r>
        <w:rPr>
          <w:rFonts w:hint="default" w:ascii="Times New Roman" w:hAnsi="Times New Roman" w:cs="Times New Roman"/>
        </w:rPr>
        <w:t xml:space="preserve">Out-of-band blocking requirement, the existing OOBB requirement is still applicable for </w:t>
      </w:r>
      <w:r>
        <w:rPr>
          <w:rFonts w:hint="eastAsia" w:ascii="Times New Roman" w:hAnsi="Times New Roman" w:cs="Times New Roman"/>
          <w:lang w:val="en-US" w:eastAsia="zh-CN"/>
        </w:rPr>
        <w:t>A-IoT</w:t>
      </w:r>
      <w:r>
        <w:rPr>
          <w:rFonts w:hint="default" w:ascii="Times New Roman" w:hAnsi="Times New Roman" w:cs="Times New Roman"/>
        </w:rPr>
        <w:t xml:space="preserve"> BS except for </w:t>
      </w:r>
      <w:r>
        <w:rPr>
          <w:rFonts w:hint="eastAsia" w:ascii="Times New Roman" w:hAnsi="Times New Roman" w:cs="Times New Roman"/>
          <w:lang w:val="en-US" w:eastAsia="zh-CN"/>
        </w:rPr>
        <w:t>the</w:t>
      </w:r>
      <w:r>
        <w:rPr>
          <w:rFonts w:hint="default" w:ascii="Times New Roman" w:hAnsi="Times New Roman" w:cs="Times New Roman"/>
        </w:rPr>
        <w:t xml:space="preserve"> </w:t>
      </w:r>
      <w:r>
        <w:rPr>
          <w:rFonts w:hint="eastAsia" w:ascii="Times New Roman" w:hAnsi="Times New Roman" w:cs="Times New Roman"/>
          <w:lang w:val="en-US" w:eastAsia="zh-CN"/>
        </w:rPr>
        <w:t>wanted signal for OOBB requirement.</w:t>
      </w:r>
    </w:p>
    <w:p>
      <w:pPr>
        <w:rPr>
          <w:rFonts w:hint="default" w:ascii="Times New Roman" w:hAnsi="Times New Roman" w:cs="Times New Roman"/>
          <w:lang w:val="en-GB"/>
        </w:rPr>
      </w:pPr>
    </w:p>
    <w:p>
      <w:pPr>
        <w:pStyle w:val="5"/>
        <w:keepNext/>
        <w:keepLines/>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240"/>
        <w:ind w:left="0" w:firstLine="0"/>
        <w:textAlignment w:val="auto"/>
        <w:outlineLvl w:val="3"/>
        <w:rPr>
          <w:rFonts w:hint="default" w:ascii="Times New Roman" w:hAnsi="Times New Roman" w:eastAsia="等线" w:cs="Times New Roman"/>
          <w:b w:val="0"/>
          <w:bCs w:val="0"/>
          <w:i w:val="0"/>
          <w:iCs w:val="0"/>
          <w:caps w:val="0"/>
          <w:spacing w:val="0"/>
          <w:sz w:val="24"/>
          <w:szCs w:val="24"/>
          <w:shd w:val="clear"/>
          <w:lang w:eastAsia="zh-CN"/>
        </w:rPr>
      </w:pPr>
      <w:r>
        <w:rPr>
          <w:rFonts w:hint="default" w:ascii="Times New Roman" w:hAnsi="Times New Roman" w:eastAsia="等线" w:cs="Times New Roman"/>
          <w:b w:val="0"/>
          <w:bCs w:val="0"/>
          <w:i w:val="0"/>
          <w:iCs w:val="0"/>
          <w:caps w:val="0"/>
          <w:spacing w:val="0"/>
          <w:sz w:val="24"/>
          <w:szCs w:val="24"/>
          <w:shd w:val="clear"/>
          <w:lang w:eastAsia="zh-CN"/>
        </w:rPr>
        <w:t>6.7.2.2</w:t>
      </w:r>
      <w:r>
        <w:rPr>
          <w:rFonts w:hint="default" w:ascii="Times New Roman" w:hAnsi="Times New Roman" w:eastAsia="等线" w:cs="Times New Roman"/>
          <w:b w:val="0"/>
          <w:bCs w:val="0"/>
          <w:i w:val="0"/>
          <w:iCs w:val="0"/>
          <w:caps w:val="0"/>
          <w:spacing w:val="0"/>
          <w:sz w:val="24"/>
          <w:szCs w:val="24"/>
          <w:shd w:val="clear"/>
          <w:lang w:val="en-US" w:eastAsia="zh-CN"/>
        </w:rPr>
        <w:t>.</w:t>
      </w:r>
      <w:r>
        <w:rPr>
          <w:rFonts w:hint="eastAsia" w:ascii="Times New Roman" w:hAnsi="Times New Roman" w:eastAsia="等线" w:cs="Times New Roman"/>
          <w:b w:val="0"/>
          <w:bCs w:val="0"/>
          <w:i w:val="0"/>
          <w:iCs w:val="0"/>
          <w:caps w:val="0"/>
          <w:spacing w:val="0"/>
          <w:sz w:val="24"/>
          <w:szCs w:val="24"/>
          <w:shd w:val="clear"/>
          <w:lang w:val="en-US" w:eastAsia="zh-CN"/>
        </w:rPr>
        <w:t>5</w:t>
      </w:r>
      <w:r>
        <w:rPr>
          <w:rFonts w:hint="default" w:ascii="Times New Roman" w:hAnsi="Times New Roman" w:eastAsia="等线" w:cs="Times New Roman"/>
          <w:b w:val="0"/>
          <w:bCs w:val="0"/>
          <w:i w:val="0"/>
          <w:iCs w:val="0"/>
          <w:caps w:val="0"/>
          <w:spacing w:val="0"/>
          <w:sz w:val="24"/>
          <w:szCs w:val="24"/>
          <w:shd w:val="clear"/>
          <w:lang w:eastAsia="zh-CN"/>
        </w:rPr>
        <w:t xml:space="preserve"> Receiver spurious emissions</w:t>
      </w:r>
    </w:p>
    <w:p>
      <w:pPr>
        <w:pStyle w:val="37"/>
        <w:pageBreakBefore w:val="0"/>
        <w:widowControl/>
        <w:numPr>
          <w:ilvl w:val="255"/>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ind w:left="0" w:firstLine="0"/>
        <w:textAlignment w:val="auto"/>
        <w:rPr>
          <w:rFonts w:hint="eastAsia" w:ascii="Times New Roman" w:hAnsi="Times New Roman" w:eastAsia="等线" w:cs="Times New Roman"/>
          <w:lang w:val="en-US" w:eastAsia="zh-CN"/>
        </w:rPr>
      </w:pPr>
      <w:r>
        <w:rPr>
          <w:rFonts w:hint="default" w:ascii="Times New Roman" w:hAnsi="Times New Roman" w:eastAsia="等线" w:cs="Times New Roman"/>
        </w:rPr>
        <w:t xml:space="preserve">Regarding the receiver spurious emission requirement, </w:t>
      </w:r>
      <w:r>
        <w:rPr>
          <w:rFonts w:hint="eastAsia" w:ascii="Times New Roman" w:hAnsi="Times New Roman" w:eastAsia="等线" w:cs="Times New Roman"/>
          <w:lang w:val="en-US" w:eastAsia="zh-CN"/>
        </w:rPr>
        <w:t>this requirement might differ as following:</w:t>
      </w:r>
    </w:p>
    <w:p>
      <w:pPr>
        <w:numPr>
          <w:ilvl w:val="0"/>
          <w:numId w:val="3"/>
        </w:numPr>
        <w:overflowPunct w:val="0"/>
        <w:autoSpaceDE w:val="0"/>
        <w:autoSpaceDN w:val="0"/>
        <w:adjustRightInd w:val="0"/>
        <w:spacing w:after="180" w:line="260" w:lineRule="auto"/>
        <w:textAlignment w:val="baseline"/>
        <w:rPr>
          <w:rFonts w:hint="default" w:ascii="Times New Roman" w:hAnsi="Times New Roman" w:cs="Times New Roman"/>
        </w:rPr>
      </w:pPr>
      <w:r>
        <w:rPr>
          <w:rFonts w:hint="eastAsia" w:ascii="Times New Roman" w:hAnsi="Times New Roman" w:cs="Times New Roman"/>
          <w:lang w:val="en-US" w:eastAsia="zh-CN"/>
        </w:rPr>
        <w:t xml:space="preserve">For D1T1-A1 and D1T1-B, the receiver spurious emission requirement is still needed due to is half duplex operation mode. </w:t>
      </w:r>
    </w:p>
    <w:p>
      <w:pPr>
        <w:numPr>
          <w:ilvl w:val="0"/>
          <w:numId w:val="3"/>
        </w:numPr>
        <w:overflowPunct w:val="0"/>
        <w:autoSpaceDE w:val="0"/>
        <w:autoSpaceDN w:val="0"/>
        <w:adjustRightInd w:val="0"/>
        <w:spacing w:after="180" w:line="260" w:lineRule="auto"/>
        <w:textAlignment w:val="baseline"/>
        <w:rPr>
          <w:rFonts w:hint="default" w:ascii="Times New Roman" w:hAnsi="Times New Roman" w:cs="Times New Roman"/>
        </w:rPr>
      </w:pPr>
      <w:r>
        <w:rPr>
          <w:rFonts w:hint="eastAsia" w:ascii="Times New Roman" w:hAnsi="Times New Roman" w:cs="Times New Roman"/>
          <w:lang w:val="en-US" w:eastAsia="zh-CN"/>
        </w:rPr>
        <w:t xml:space="preserve">For D1TA-A2, due to the simultaneous transmission of CW signal and D2R reception, if the spurious emission requirement of CW signal is exceeding the receiver spurious emission requirement, then the receiver spurious requirement is not needed similar as FDD BS otherwise this requirement is still needed to regulate the receiver RF performance. </w:t>
      </w:r>
    </w:p>
    <w:p>
      <w:pPr>
        <w:pStyle w:val="37"/>
        <w:numPr>
          <w:ilvl w:val="255"/>
          <w:numId w:val="0"/>
        </w:numPr>
        <w:rPr>
          <w:rFonts w:hint="default" w:ascii="Times New Roman" w:hAnsi="Times New Roman" w:eastAsia="等线" w:cs="Times New Roman"/>
          <w:lang w:val="en-US" w:eastAsia="zh-CN"/>
        </w:rPr>
      </w:pPr>
    </w:p>
    <w:p>
      <w:pPr>
        <w:pStyle w:val="5"/>
        <w:keepNext/>
        <w:keepLines/>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240"/>
        <w:ind w:left="0" w:firstLine="0"/>
        <w:textAlignment w:val="auto"/>
        <w:outlineLvl w:val="3"/>
        <w:rPr>
          <w:rFonts w:hint="default" w:ascii="Times New Roman" w:hAnsi="Times New Roman" w:eastAsia="等线" w:cs="Times New Roman"/>
          <w:b w:val="0"/>
          <w:bCs w:val="0"/>
          <w:i w:val="0"/>
          <w:iCs w:val="0"/>
          <w:caps w:val="0"/>
          <w:spacing w:val="0"/>
          <w:sz w:val="24"/>
          <w:szCs w:val="24"/>
          <w:shd w:val="clear"/>
          <w:lang w:eastAsia="zh-CN"/>
        </w:rPr>
      </w:pPr>
      <w:r>
        <w:rPr>
          <w:rFonts w:hint="default" w:ascii="Times New Roman" w:hAnsi="Times New Roman" w:eastAsia="等线" w:cs="Times New Roman"/>
          <w:b w:val="0"/>
          <w:bCs w:val="0"/>
          <w:i w:val="0"/>
          <w:iCs w:val="0"/>
          <w:caps w:val="0"/>
          <w:spacing w:val="0"/>
          <w:sz w:val="24"/>
          <w:szCs w:val="24"/>
          <w:shd w:val="clear"/>
          <w:lang w:eastAsia="zh-CN"/>
        </w:rPr>
        <w:t>6.7.2.2</w:t>
      </w:r>
      <w:r>
        <w:rPr>
          <w:rFonts w:hint="default" w:ascii="Times New Roman" w:hAnsi="Times New Roman" w:eastAsia="等线" w:cs="Times New Roman"/>
          <w:b w:val="0"/>
          <w:bCs w:val="0"/>
          <w:i w:val="0"/>
          <w:iCs w:val="0"/>
          <w:caps w:val="0"/>
          <w:spacing w:val="0"/>
          <w:sz w:val="24"/>
          <w:szCs w:val="24"/>
          <w:shd w:val="clear"/>
          <w:lang w:val="en-US" w:eastAsia="zh-CN"/>
        </w:rPr>
        <w:t>.</w:t>
      </w:r>
      <w:r>
        <w:rPr>
          <w:rFonts w:hint="eastAsia" w:ascii="Times New Roman" w:hAnsi="Times New Roman" w:eastAsia="等线" w:cs="Times New Roman"/>
          <w:b w:val="0"/>
          <w:bCs w:val="0"/>
          <w:i w:val="0"/>
          <w:iCs w:val="0"/>
          <w:caps w:val="0"/>
          <w:spacing w:val="0"/>
          <w:sz w:val="24"/>
          <w:szCs w:val="24"/>
          <w:shd w:val="clear"/>
          <w:lang w:val="en-US" w:eastAsia="zh-CN"/>
        </w:rPr>
        <w:t>6</w:t>
      </w:r>
      <w:r>
        <w:rPr>
          <w:rFonts w:hint="default" w:ascii="Times New Roman" w:hAnsi="Times New Roman" w:eastAsia="等线" w:cs="Times New Roman"/>
          <w:b w:val="0"/>
          <w:bCs w:val="0"/>
          <w:i w:val="0"/>
          <w:iCs w:val="0"/>
          <w:caps w:val="0"/>
          <w:spacing w:val="0"/>
          <w:sz w:val="24"/>
          <w:szCs w:val="24"/>
          <w:shd w:val="clear"/>
          <w:lang w:eastAsia="zh-CN"/>
        </w:rPr>
        <w:t xml:space="preserve"> Receiver intermodulation</w:t>
      </w:r>
    </w:p>
    <w:p>
      <w:pPr>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kinsoku/>
        <w:wordWrap/>
        <w:overflowPunct w:val="0"/>
        <w:topLinePunct w:val="0"/>
        <w:autoSpaceDE w:val="0"/>
        <w:autoSpaceDN w:val="0"/>
        <w:bidi w:val="0"/>
        <w:adjustRightInd w:val="0"/>
        <w:snapToGrid/>
        <w:spacing w:after="180" w:line="260" w:lineRule="auto"/>
        <w:ind w:left="0" w:firstLine="0"/>
        <w:textAlignment w:val="baseline"/>
        <w:rPr>
          <w:rFonts w:hint="default" w:ascii="Times New Roman" w:hAnsi="Times New Roman" w:cs="Times New Roman"/>
        </w:rPr>
      </w:pPr>
      <w:r>
        <w:rPr>
          <w:rFonts w:hint="default" w:ascii="Times New Roman" w:hAnsi="Times New Roman" w:eastAsia="等线" w:cs="Times New Roman"/>
        </w:rPr>
        <w:t xml:space="preserve">Regarding the </w:t>
      </w:r>
      <w:r>
        <w:rPr>
          <w:rFonts w:hint="eastAsia" w:ascii="Times New Roman" w:hAnsi="Times New Roman" w:eastAsia="等线" w:cs="Times New Roman"/>
          <w:lang w:val="en-US" w:eastAsia="zh-CN"/>
        </w:rPr>
        <w:t xml:space="preserve">general </w:t>
      </w:r>
      <w:r>
        <w:rPr>
          <w:rFonts w:hint="default" w:ascii="Times New Roman" w:hAnsi="Times New Roman" w:eastAsia="等线" w:cs="Times New Roman"/>
        </w:rPr>
        <w:t xml:space="preserve">intermodulation requirement, </w:t>
      </w:r>
      <w:r>
        <w:rPr>
          <w:rFonts w:hint="eastAsia" w:ascii="Times New Roman" w:hAnsi="Times New Roman" w:eastAsia="等线" w:cs="Times New Roman"/>
          <w:lang w:val="en-US" w:eastAsia="zh-CN"/>
        </w:rPr>
        <w:t xml:space="preserve">it is agreed to postpone to WI phase due to the potential relationship between D2R operation assumption e.g. single tone or multiple tone D2R assumption. </w:t>
      </w:r>
    </w:p>
    <w:p>
      <w:pPr>
        <w:numPr>
          <w:ilvl w:val="0"/>
          <w:numId w:val="3"/>
        </w:numPr>
        <w:overflowPunct w:val="0"/>
        <w:autoSpaceDE w:val="0"/>
        <w:autoSpaceDN w:val="0"/>
        <w:adjustRightInd w:val="0"/>
        <w:spacing w:after="180" w:line="260" w:lineRule="auto"/>
        <w:ind w:left="0" w:firstLine="0"/>
        <w:textAlignment w:val="baseline"/>
        <w:rPr>
          <w:rFonts w:hint="default" w:ascii="Times New Roman" w:hAnsi="Times New Roman" w:cs="Times New Roman"/>
        </w:rPr>
      </w:pPr>
      <w:r>
        <w:rPr>
          <w:rFonts w:hint="default" w:ascii="Times New Roman" w:hAnsi="Times New Roman" w:eastAsia="等线" w:cs="Times New Roman"/>
        </w:rPr>
        <w:t>Regarding the</w:t>
      </w:r>
      <w:r>
        <w:rPr>
          <w:rFonts w:hint="eastAsia" w:ascii="Times New Roman" w:hAnsi="Times New Roman" w:eastAsia="等线" w:cs="Times New Roman"/>
          <w:lang w:val="en-US" w:eastAsia="zh-CN"/>
        </w:rPr>
        <w:t xml:space="preserve"> NBB </w:t>
      </w:r>
      <w:r>
        <w:rPr>
          <w:rFonts w:hint="default" w:ascii="Times New Roman" w:hAnsi="Times New Roman" w:eastAsia="等线" w:cs="Times New Roman"/>
        </w:rPr>
        <w:t xml:space="preserve">intermodulation requirement, </w:t>
      </w:r>
      <w:r>
        <w:rPr>
          <w:rFonts w:hint="eastAsia" w:ascii="Times New Roman" w:hAnsi="Times New Roman" w:eastAsia="等线" w:cs="Times New Roman"/>
          <w:lang w:val="en-US" w:eastAsia="zh-CN"/>
        </w:rPr>
        <w:t>it is agree to necessary due to the potential Narrow band blocking at the operating frequency range, however its detailed requirement could be postponed to WI phase.</w:t>
      </w:r>
    </w:p>
    <w:p>
      <w:pPr>
        <w:pStyle w:val="5"/>
        <w:keepNext/>
        <w:keepLines/>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240"/>
        <w:ind w:left="0" w:firstLine="0"/>
        <w:textAlignment w:val="auto"/>
        <w:outlineLvl w:val="3"/>
        <w:rPr>
          <w:rFonts w:hint="default" w:ascii="Times New Roman" w:hAnsi="Times New Roman" w:eastAsia="等线" w:cs="Times New Roman"/>
          <w:b w:val="0"/>
          <w:bCs w:val="0"/>
          <w:i w:val="0"/>
          <w:iCs w:val="0"/>
          <w:caps w:val="0"/>
          <w:spacing w:val="0"/>
          <w:sz w:val="24"/>
          <w:szCs w:val="24"/>
          <w:shd w:val="clear"/>
          <w:lang w:eastAsia="zh-CN"/>
        </w:rPr>
      </w:pPr>
      <w:r>
        <w:rPr>
          <w:rFonts w:hint="default" w:ascii="Times New Roman" w:hAnsi="Times New Roman" w:eastAsia="等线" w:cs="Times New Roman"/>
          <w:b w:val="0"/>
          <w:bCs w:val="0"/>
          <w:i w:val="0"/>
          <w:iCs w:val="0"/>
          <w:caps w:val="0"/>
          <w:spacing w:val="0"/>
          <w:sz w:val="24"/>
          <w:szCs w:val="24"/>
          <w:shd w:val="clear"/>
          <w:lang w:eastAsia="zh-CN"/>
        </w:rPr>
        <w:t>6.7.2.2</w:t>
      </w:r>
      <w:r>
        <w:rPr>
          <w:rFonts w:hint="default" w:ascii="Times New Roman" w:hAnsi="Times New Roman" w:eastAsia="等线" w:cs="Times New Roman"/>
          <w:b w:val="0"/>
          <w:bCs w:val="0"/>
          <w:i w:val="0"/>
          <w:iCs w:val="0"/>
          <w:caps w:val="0"/>
          <w:spacing w:val="0"/>
          <w:sz w:val="24"/>
          <w:szCs w:val="24"/>
          <w:shd w:val="clear"/>
          <w:lang w:val="en-US" w:eastAsia="zh-CN"/>
        </w:rPr>
        <w:t>.</w:t>
      </w:r>
      <w:r>
        <w:rPr>
          <w:rFonts w:hint="eastAsia" w:ascii="Times New Roman" w:hAnsi="Times New Roman" w:eastAsia="等线" w:cs="Times New Roman"/>
          <w:b w:val="0"/>
          <w:bCs w:val="0"/>
          <w:i w:val="0"/>
          <w:iCs w:val="0"/>
          <w:caps w:val="0"/>
          <w:spacing w:val="0"/>
          <w:sz w:val="24"/>
          <w:szCs w:val="24"/>
          <w:shd w:val="clear"/>
          <w:lang w:val="en-US" w:eastAsia="zh-CN"/>
        </w:rPr>
        <w:t>7</w:t>
      </w:r>
      <w:r>
        <w:rPr>
          <w:rFonts w:hint="default" w:ascii="Times New Roman" w:hAnsi="Times New Roman" w:eastAsia="等线" w:cs="Times New Roman"/>
          <w:b w:val="0"/>
          <w:bCs w:val="0"/>
          <w:i w:val="0"/>
          <w:iCs w:val="0"/>
          <w:caps w:val="0"/>
          <w:spacing w:val="0"/>
          <w:sz w:val="24"/>
          <w:szCs w:val="24"/>
          <w:shd w:val="clear"/>
          <w:lang w:eastAsia="zh-CN"/>
        </w:rPr>
        <w:t xml:space="preserve"> In-channel selectivity</w:t>
      </w:r>
    </w:p>
    <w:p>
      <w:pPr>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ind w:left="0" w:firstLine="0"/>
        <w:textAlignment w:val="auto"/>
        <w:rPr>
          <w:rFonts w:hint="default" w:ascii="Times New Roman" w:hAnsi="Times New Roman" w:cs="Times New Roman" w:eastAsiaTheme="minorEastAsia"/>
          <w:lang w:val="en-US" w:eastAsia="zh-CN"/>
        </w:rPr>
      </w:pPr>
      <w:r>
        <w:rPr>
          <w:rFonts w:hint="default" w:ascii="Times New Roman" w:hAnsi="Times New Roman" w:eastAsia="等线" w:cs="Times New Roman"/>
        </w:rPr>
        <w:t>Regarding the receiver in-channel selectivity requirement</w:t>
      </w:r>
      <w:commentRangeStart w:id="2"/>
      <w:r>
        <w:rPr>
          <w:rFonts w:hint="default" w:ascii="Times New Roman" w:hAnsi="Times New Roman" w:eastAsia="等线" w:cs="Times New Roman"/>
        </w:rPr>
        <w:t xml:space="preserve">, </w:t>
      </w:r>
      <w:r>
        <w:rPr>
          <w:rFonts w:hint="eastAsia" w:ascii="Times New Roman" w:hAnsi="Times New Roman" w:eastAsia="等线" w:cs="Times New Roman"/>
          <w:lang w:val="en-US" w:eastAsia="zh-CN"/>
        </w:rPr>
        <w:t>[</w:t>
      </w:r>
      <w:r>
        <w:rPr>
          <w:rFonts w:hint="eastAsia" w:ascii="Times New Roman" w:hAnsi="Times New Roman" w:cs="Times New Roman"/>
          <w:lang w:val="en-US" w:eastAsia="zh-CN"/>
        </w:rPr>
        <w:t>this is agreed to be discussed in WI phase.]</w:t>
      </w:r>
      <w:commentRangeEnd w:id="2"/>
      <w:r>
        <w:commentReference w:id="2"/>
      </w:r>
    </w:p>
    <w:p>
      <w:pPr>
        <w:rPr>
          <w:rFonts w:ascii="Times New Roman" w:hAnsi="Times New Roman" w:cs="Times New Roman"/>
          <w:kern w:val="0"/>
          <w:sz w:val="20"/>
          <w:szCs w:val="20"/>
          <w:lang w:val="en-GB"/>
        </w:rPr>
      </w:pPr>
    </w:p>
    <w:p>
      <w:pPr>
        <w:tabs>
          <w:tab w:val="left" w:pos="420"/>
        </w:tabs>
        <w:spacing w:before="100" w:beforeAutospacing="1" w:after="240" w:afterLines="100"/>
        <w:outlineLvl w:val="1"/>
        <w:rPr>
          <w:rStyle w:val="31"/>
          <w:rFonts w:ascii="Times New Roman" w:hAnsi="Times New Roman" w:cs="Times New Roman"/>
          <w:color w:val="auto"/>
          <w:sz w:val="21"/>
          <w:szCs w:val="21"/>
          <w:shd w:val="clear" w:color="auto" w:fill="FFFFFF"/>
        </w:rPr>
      </w:pPr>
      <w:r>
        <w:rPr>
          <w:rFonts w:ascii="Arial" w:hAnsi="Arial" w:eastAsia="Arial"/>
          <w:b/>
          <w:bCs/>
          <w:color w:val="C00000"/>
          <w:sz w:val="32"/>
        </w:rPr>
        <w:t>&lt;&lt;End of Change&gt;&gt;</w:t>
      </w: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1" w:date="2024-11-04T00:43:58Z" w:initials="1">
    <w:p w14:paraId="2C3B6032">
      <w:pPr>
        <w:pStyle w:val="14"/>
        <w:rPr>
          <w:rFonts w:hint="default" w:eastAsiaTheme="minorEastAsia"/>
          <w:lang w:val="en-US" w:eastAsia="zh-CN"/>
        </w:rPr>
      </w:pPr>
      <w:r>
        <w:rPr>
          <w:rFonts w:hint="eastAsia"/>
          <w:lang w:val="en-US" w:eastAsia="zh-CN"/>
        </w:rPr>
        <w:t>Whether we can reach some further progress it? E.g. ACS signal configuration is similar as D2R configuration of wanted signal.</w:t>
      </w:r>
    </w:p>
  </w:comment>
  <w:comment w:id="1" w:author="ZTE, Fei Xue1" w:date="2024-11-04T00:46:13Z" w:initials="1">
    <w:p w14:paraId="542215A1">
      <w:pPr>
        <w:pStyle w:val="14"/>
        <w:rPr>
          <w:rFonts w:hint="default" w:eastAsiaTheme="minorEastAsia"/>
          <w:lang w:val="en-US" w:eastAsia="zh-CN"/>
        </w:rPr>
      </w:pPr>
      <w:r>
        <w:rPr>
          <w:rFonts w:hint="eastAsia"/>
          <w:lang w:val="en-US" w:eastAsia="zh-CN"/>
        </w:rPr>
        <w:t xml:space="preserve">This is the same story as previous one. </w:t>
      </w:r>
    </w:p>
  </w:comment>
  <w:comment w:id="2" w:author="ZTE, Fei Xue1" w:date="2024-11-04T00:50:09Z" w:initials="1">
    <w:p w14:paraId="08223EF6">
      <w:pPr>
        <w:pStyle w:val="14"/>
        <w:rPr>
          <w:rFonts w:hint="default" w:eastAsiaTheme="minorEastAsia"/>
          <w:lang w:val="en-US" w:eastAsia="zh-CN"/>
        </w:rPr>
      </w:pPr>
      <w:r>
        <w:rPr>
          <w:rFonts w:hint="eastAsia"/>
          <w:lang w:val="en-US" w:eastAsia="zh-CN"/>
        </w:rPr>
        <w:t xml:space="preserve">This is to be checked.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C3B6032" w15:done="0"/>
  <w15:commentEx w15:paraId="542215A1" w15:done="0"/>
  <w15:commentEx w15:paraId="08223EF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6C81038"/>
    <w:multiLevelType w:val="singleLevel"/>
    <w:tmpl w:val="26C81038"/>
    <w:lvl w:ilvl="0" w:tentative="0">
      <w:start w:val="1"/>
      <w:numFmt w:val="bullet"/>
      <w:lvlText w:val="‒"/>
      <w:lvlJc w:val="left"/>
      <w:pPr>
        <w:ind w:left="420" w:hanging="420"/>
      </w:pPr>
      <w:rPr>
        <w:rFonts w:hint="default" w:ascii="Arial" w:hAnsi="Arial" w:cs="Arial"/>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1">
    <w15:presenceInfo w15:providerId="None" w15:userId="ZTE, 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21D8F"/>
    <w:rsid w:val="01864D3B"/>
    <w:rsid w:val="018C2266"/>
    <w:rsid w:val="018C3642"/>
    <w:rsid w:val="018D7DCE"/>
    <w:rsid w:val="01950EEB"/>
    <w:rsid w:val="0195201D"/>
    <w:rsid w:val="019C3DA8"/>
    <w:rsid w:val="019E267E"/>
    <w:rsid w:val="01A402CD"/>
    <w:rsid w:val="01A742A2"/>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6F4733"/>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45E67"/>
    <w:rsid w:val="02F573DC"/>
    <w:rsid w:val="02F95CD1"/>
    <w:rsid w:val="02FF1F3E"/>
    <w:rsid w:val="030005FD"/>
    <w:rsid w:val="03001C79"/>
    <w:rsid w:val="030150CB"/>
    <w:rsid w:val="030313BA"/>
    <w:rsid w:val="030F464C"/>
    <w:rsid w:val="03142F2C"/>
    <w:rsid w:val="0315569B"/>
    <w:rsid w:val="031712C4"/>
    <w:rsid w:val="03186045"/>
    <w:rsid w:val="031967AA"/>
    <w:rsid w:val="031A5DF1"/>
    <w:rsid w:val="031E0FAC"/>
    <w:rsid w:val="031E4C95"/>
    <w:rsid w:val="03251730"/>
    <w:rsid w:val="03260F70"/>
    <w:rsid w:val="03284E77"/>
    <w:rsid w:val="032907E2"/>
    <w:rsid w:val="03290A22"/>
    <w:rsid w:val="032C1E6C"/>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37560"/>
    <w:rsid w:val="03A7643B"/>
    <w:rsid w:val="03AA624D"/>
    <w:rsid w:val="03AC2829"/>
    <w:rsid w:val="03B70AC7"/>
    <w:rsid w:val="03B728E0"/>
    <w:rsid w:val="03C04931"/>
    <w:rsid w:val="03C0647A"/>
    <w:rsid w:val="03C4766B"/>
    <w:rsid w:val="03C6618A"/>
    <w:rsid w:val="03C80D80"/>
    <w:rsid w:val="03CD06E1"/>
    <w:rsid w:val="03CD6E1F"/>
    <w:rsid w:val="03CF6F0E"/>
    <w:rsid w:val="03D077B2"/>
    <w:rsid w:val="03D2121B"/>
    <w:rsid w:val="03D32BD3"/>
    <w:rsid w:val="03D4427A"/>
    <w:rsid w:val="03E54642"/>
    <w:rsid w:val="03E65BF1"/>
    <w:rsid w:val="03F16628"/>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2329F"/>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A49D5"/>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37235"/>
    <w:rsid w:val="06DB57CD"/>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A3964"/>
    <w:rsid w:val="077F531B"/>
    <w:rsid w:val="077F542D"/>
    <w:rsid w:val="077F5D16"/>
    <w:rsid w:val="07817B19"/>
    <w:rsid w:val="07896FC7"/>
    <w:rsid w:val="078B062A"/>
    <w:rsid w:val="07911A78"/>
    <w:rsid w:val="07916BE4"/>
    <w:rsid w:val="079233D0"/>
    <w:rsid w:val="079E798A"/>
    <w:rsid w:val="07A121DD"/>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710BE"/>
    <w:rsid w:val="08171593"/>
    <w:rsid w:val="0827264B"/>
    <w:rsid w:val="082A0972"/>
    <w:rsid w:val="08340D36"/>
    <w:rsid w:val="0835476E"/>
    <w:rsid w:val="08367FC2"/>
    <w:rsid w:val="08391661"/>
    <w:rsid w:val="084E0029"/>
    <w:rsid w:val="084F46F2"/>
    <w:rsid w:val="08550FFB"/>
    <w:rsid w:val="085B2B84"/>
    <w:rsid w:val="085B5CAA"/>
    <w:rsid w:val="085D6C7E"/>
    <w:rsid w:val="08611CAF"/>
    <w:rsid w:val="0865781A"/>
    <w:rsid w:val="0866133E"/>
    <w:rsid w:val="08692F64"/>
    <w:rsid w:val="087716A2"/>
    <w:rsid w:val="08780590"/>
    <w:rsid w:val="087E046C"/>
    <w:rsid w:val="08813C88"/>
    <w:rsid w:val="088D794D"/>
    <w:rsid w:val="088F0EC7"/>
    <w:rsid w:val="08914A79"/>
    <w:rsid w:val="08942BDF"/>
    <w:rsid w:val="089852F1"/>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83275"/>
    <w:rsid w:val="08CF2EF9"/>
    <w:rsid w:val="08D23C24"/>
    <w:rsid w:val="08D836B6"/>
    <w:rsid w:val="08D964D0"/>
    <w:rsid w:val="08E05424"/>
    <w:rsid w:val="08F10FA0"/>
    <w:rsid w:val="08F1525E"/>
    <w:rsid w:val="08F25D58"/>
    <w:rsid w:val="08F5200D"/>
    <w:rsid w:val="08F87A74"/>
    <w:rsid w:val="08F911CC"/>
    <w:rsid w:val="09004953"/>
    <w:rsid w:val="09016732"/>
    <w:rsid w:val="090F0D3E"/>
    <w:rsid w:val="09127CF4"/>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C40AD"/>
    <w:rsid w:val="09DC463F"/>
    <w:rsid w:val="09E14486"/>
    <w:rsid w:val="09E4648F"/>
    <w:rsid w:val="09EF6FD9"/>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31909"/>
    <w:rsid w:val="0AA40CFE"/>
    <w:rsid w:val="0AA4164F"/>
    <w:rsid w:val="0AA45932"/>
    <w:rsid w:val="0AA47F47"/>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2541A"/>
    <w:rsid w:val="0B0363ED"/>
    <w:rsid w:val="0B0569D0"/>
    <w:rsid w:val="0B110AC0"/>
    <w:rsid w:val="0B1157EF"/>
    <w:rsid w:val="0B1232AE"/>
    <w:rsid w:val="0B155EAD"/>
    <w:rsid w:val="0B1759D5"/>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62EBC"/>
    <w:rsid w:val="0BDA3782"/>
    <w:rsid w:val="0BDB5584"/>
    <w:rsid w:val="0BE0026A"/>
    <w:rsid w:val="0BE03DAA"/>
    <w:rsid w:val="0BE17727"/>
    <w:rsid w:val="0BEC55E4"/>
    <w:rsid w:val="0BF427F9"/>
    <w:rsid w:val="0BF614B9"/>
    <w:rsid w:val="0C0B2ABC"/>
    <w:rsid w:val="0C0C632D"/>
    <w:rsid w:val="0C120111"/>
    <w:rsid w:val="0C12447E"/>
    <w:rsid w:val="0C156AB6"/>
    <w:rsid w:val="0C1D0A79"/>
    <w:rsid w:val="0C275F3F"/>
    <w:rsid w:val="0C2966B3"/>
    <w:rsid w:val="0C2C1AE5"/>
    <w:rsid w:val="0C2D4CDB"/>
    <w:rsid w:val="0C332F42"/>
    <w:rsid w:val="0C37145B"/>
    <w:rsid w:val="0C3946F8"/>
    <w:rsid w:val="0C3C0AB0"/>
    <w:rsid w:val="0C416898"/>
    <w:rsid w:val="0C455380"/>
    <w:rsid w:val="0C517DA1"/>
    <w:rsid w:val="0C52301A"/>
    <w:rsid w:val="0C536E96"/>
    <w:rsid w:val="0C573449"/>
    <w:rsid w:val="0C576E02"/>
    <w:rsid w:val="0C5D74AF"/>
    <w:rsid w:val="0C6038EF"/>
    <w:rsid w:val="0C6321B9"/>
    <w:rsid w:val="0C654C73"/>
    <w:rsid w:val="0C663BE3"/>
    <w:rsid w:val="0C6A4F25"/>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A7D29"/>
    <w:rsid w:val="0CBB5A0F"/>
    <w:rsid w:val="0CCD3B1C"/>
    <w:rsid w:val="0CD648E3"/>
    <w:rsid w:val="0CE03A9E"/>
    <w:rsid w:val="0CE245F1"/>
    <w:rsid w:val="0CE33A19"/>
    <w:rsid w:val="0CE4001E"/>
    <w:rsid w:val="0CE42962"/>
    <w:rsid w:val="0CEC370A"/>
    <w:rsid w:val="0CED4443"/>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4E22BC"/>
    <w:rsid w:val="0D571583"/>
    <w:rsid w:val="0D5800C7"/>
    <w:rsid w:val="0D5B6E86"/>
    <w:rsid w:val="0D604B9B"/>
    <w:rsid w:val="0D63712E"/>
    <w:rsid w:val="0D647BCA"/>
    <w:rsid w:val="0D6A353C"/>
    <w:rsid w:val="0D764ED8"/>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A17E3"/>
    <w:rsid w:val="0EA00229"/>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25ABA"/>
    <w:rsid w:val="0EF75D05"/>
    <w:rsid w:val="0EF957FE"/>
    <w:rsid w:val="0EFE2ACB"/>
    <w:rsid w:val="0F002BA9"/>
    <w:rsid w:val="0F004A9B"/>
    <w:rsid w:val="0F062753"/>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B0BA1"/>
    <w:rsid w:val="0FEC322B"/>
    <w:rsid w:val="0FEC6EF6"/>
    <w:rsid w:val="0FF24534"/>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0DC7"/>
    <w:rsid w:val="107374A2"/>
    <w:rsid w:val="10746083"/>
    <w:rsid w:val="1076117F"/>
    <w:rsid w:val="10774625"/>
    <w:rsid w:val="107779F1"/>
    <w:rsid w:val="107B4809"/>
    <w:rsid w:val="10836F99"/>
    <w:rsid w:val="10886883"/>
    <w:rsid w:val="108A2129"/>
    <w:rsid w:val="108E67D8"/>
    <w:rsid w:val="10900CC5"/>
    <w:rsid w:val="10924B2D"/>
    <w:rsid w:val="10953B42"/>
    <w:rsid w:val="109755DE"/>
    <w:rsid w:val="10986BE5"/>
    <w:rsid w:val="10A12DB1"/>
    <w:rsid w:val="10B4235C"/>
    <w:rsid w:val="10B7486E"/>
    <w:rsid w:val="10BD429D"/>
    <w:rsid w:val="10BF7B6B"/>
    <w:rsid w:val="10C2052B"/>
    <w:rsid w:val="10C42035"/>
    <w:rsid w:val="10C85160"/>
    <w:rsid w:val="10CC5735"/>
    <w:rsid w:val="10D24BD5"/>
    <w:rsid w:val="10D679E0"/>
    <w:rsid w:val="10D97AE9"/>
    <w:rsid w:val="10DF786B"/>
    <w:rsid w:val="10E43C3F"/>
    <w:rsid w:val="10E56712"/>
    <w:rsid w:val="10EC75B1"/>
    <w:rsid w:val="10F33CC1"/>
    <w:rsid w:val="10FA45D2"/>
    <w:rsid w:val="10FD6E37"/>
    <w:rsid w:val="10FF1B1E"/>
    <w:rsid w:val="11024527"/>
    <w:rsid w:val="110A4489"/>
    <w:rsid w:val="11150F62"/>
    <w:rsid w:val="111A28E5"/>
    <w:rsid w:val="111D0087"/>
    <w:rsid w:val="111D46E5"/>
    <w:rsid w:val="111E5679"/>
    <w:rsid w:val="1120487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90BA4"/>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2999"/>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F14D52"/>
    <w:rsid w:val="12F538D3"/>
    <w:rsid w:val="12F85F0D"/>
    <w:rsid w:val="12F97513"/>
    <w:rsid w:val="12FA6C0E"/>
    <w:rsid w:val="12FB7F3D"/>
    <w:rsid w:val="12FC182F"/>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B678C"/>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5616B"/>
    <w:rsid w:val="13D765AD"/>
    <w:rsid w:val="13D84274"/>
    <w:rsid w:val="13D90BC5"/>
    <w:rsid w:val="13D91947"/>
    <w:rsid w:val="13DC36E2"/>
    <w:rsid w:val="13E700A6"/>
    <w:rsid w:val="13E96E8F"/>
    <w:rsid w:val="13ED1A3D"/>
    <w:rsid w:val="13ED51EC"/>
    <w:rsid w:val="13F22B81"/>
    <w:rsid w:val="13F41B61"/>
    <w:rsid w:val="13FD4FCC"/>
    <w:rsid w:val="13FE285E"/>
    <w:rsid w:val="1400502D"/>
    <w:rsid w:val="14083E7D"/>
    <w:rsid w:val="140D5E1A"/>
    <w:rsid w:val="1410395F"/>
    <w:rsid w:val="141624C3"/>
    <w:rsid w:val="141B08A6"/>
    <w:rsid w:val="14220CA7"/>
    <w:rsid w:val="14223598"/>
    <w:rsid w:val="142E6CAD"/>
    <w:rsid w:val="143802F8"/>
    <w:rsid w:val="144442DA"/>
    <w:rsid w:val="144C6544"/>
    <w:rsid w:val="144F7DD8"/>
    <w:rsid w:val="14512B22"/>
    <w:rsid w:val="14547289"/>
    <w:rsid w:val="14556F31"/>
    <w:rsid w:val="14601A0D"/>
    <w:rsid w:val="14697AC5"/>
    <w:rsid w:val="147538F3"/>
    <w:rsid w:val="147544B0"/>
    <w:rsid w:val="14794C74"/>
    <w:rsid w:val="14812D74"/>
    <w:rsid w:val="148263CE"/>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B4CE2"/>
    <w:rsid w:val="14DE753E"/>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50CB"/>
    <w:rsid w:val="150E2382"/>
    <w:rsid w:val="150E6B8B"/>
    <w:rsid w:val="15156C3A"/>
    <w:rsid w:val="15157DF4"/>
    <w:rsid w:val="151B0462"/>
    <w:rsid w:val="151B5A6B"/>
    <w:rsid w:val="151C45D8"/>
    <w:rsid w:val="15290336"/>
    <w:rsid w:val="15297BD7"/>
    <w:rsid w:val="152E6293"/>
    <w:rsid w:val="15325A1E"/>
    <w:rsid w:val="153B59AE"/>
    <w:rsid w:val="153D03B9"/>
    <w:rsid w:val="1542012A"/>
    <w:rsid w:val="15422ACA"/>
    <w:rsid w:val="154A777B"/>
    <w:rsid w:val="154D4A84"/>
    <w:rsid w:val="155424D6"/>
    <w:rsid w:val="155605E9"/>
    <w:rsid w:val="155B1745"/>
    <w:rsid w:val="155F651D"/>
    <w:rsid w:val="15655F19"/>
    <w:rsid w:val="156870BF"/>
    <w:rsid w:val="15702FF9"/>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D7962"/>
    <w:rsid w:val="15BE3D9D"/>
    <w:rsid w:val="15BF1F6C"/>
    <w:rsid w:val="15C02C76"/>
    <w:rsid w:val="15C4476E"/>
    <w:rsid w:val="15C61DCD"/>
    <w:rsid w:val="15CB73D1"/>
    <w:rsid w:val="15D4474D"/>
    <w:rsid w:val="15D65753"/>
    <w:rsid w:val="15D7597F"/>
    <w:rsid w:val="15DD299C"/>
    <w:rsid w:val="15E32BB5"/>
    <w:rsid w:val="15F53F0F"/>
    <w:rsid w:val="16003A26"/>
    <w:rsid w:val="160A3803"/>
    <w:rsid w:val="160C437B"/>
    <w:rsid w:val="161033BE"/>
    <w:rsid w:val="16147F08"/>
    <w:rsid w:val="161533B2"/>
    <w:rsid w:val="16160429"/>
    <w:rsid w:val="161C183A"/>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F2DFA"/>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D34AB"/>
    <w:rsid w:val="17DD60C7"/>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369B9"/>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7C1442"/>
    <w:rsid w:val="18804AA7"/>
    <w:rsid w:val="18850ACD"/>
    <w:rsid w:val="188A6B3F"/>
    <w:rsid w:val="188C347D"/>
    <w:rsid w:val="188C4F53"/>
    <w:rsid w:val="18A16B9A"/>
    <w:rsid w:val="18A5427C"/>
    <w:rsid w:val="18A94FC3"/>
    <w:rsid w:val="18AB1905"/>
    <w:rsid w:val="18AC724D"/>
    <w:rsid w:val="18AF5199"/>
    <w:rsid w:val="18AF7C5B"/>
    <w:rsid w:val="18B417E1"/>
    <w:rsid w:val="18B61C67"/>
    <w:rsid w:val="18B62F03"/>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CD0ABC"/>
    <w:rsid w:val="19D01D27"/>
    <w:rsid w:val="19D76F77"/>
    <w:rsid w:val="19DC3901"/>
    <w:rsid w:val="19DE0A03"/>
    <w:rsid w:val="19DE7440"/>
    <w:rsid w:val="19E45BB3"/>
    <w:rsid w:val="19ED386F"/>
    <w:rsid w:val="19F81ABA"/>
    <w:rsid w:val="19F90091"/>
    <w:rsid w:val="19F91F18"/>
    <w:rsid w:val="19FF1298"/>
    <w:rsid w:val="1A012F98"/>
    <w:rsid w:val="1A03072C"/>
    <w:rsid w:val="1A045B87"/>
    <w:rsid w:val="1A07723F"/>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70D6D"/>
    <w:rsid w:val="1B08241D"/>
    <w:rsid w:val="1B082CC4"/>
    <w:rsid w:val="1B0B3B20"/>
    <w:rsid w:val="1B1613A0"/>
    <w:rsid w:val="1B1F30D9"/>
    <w:rsid w:val="1B223C37"/>
    <w:rsid w:val="1B2A7E36"/>
    <w:rsid w:val="1B2E112E"/>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8F2371"/>
    <w:rsid w:val="1B9219EE"/>
    <w:rsid w:val="1B9307F8"/>
    <w:rsid w:val="1B944685"/>
    <w:rsid w:val="1B945678"/>
    <w:rsid w:val="1B9B3AD0"/>
    <w:rsid w:val="1BA258AE"/>
    <w:rsid w:val="1BA57F07"/>
    <w:rsid w:val="1BAA3905"/>
    <w:rsid w:val="1BB01F6E"/>
    <w:rsid w:val="1BB31994"/>
    <w:rsid w:val="1BB81DD8"/>
    <w:rsid w:val="1BB848C7"/>
    <w:rsid w:val="1BB86F3A"/>
    <w:rsid w:val="1BC35E04"/>
    <w:rsid w:val="1BC85001"/>
    <w:rsid w:val="1BCA7505"/>
    <w:rsid w:val="1BD91032"/>
    <w:rsid w:val="1BDD2FB0"/>
    <w:rsid w:val="1BDF024C"/>
    <w:rsid w:val="1BE824DB"/>
    <w:rsid w:val="1BEA1E6C"/>
    <w:rsid w:val="1BEB0238"/>
    <w:rsid w:val="1BEE4EC9"/>
    <w:rsid w:val="1BEF7D4B"/>
    <w:rsid w:val="1BF768CD"/>
    <w:rsid w:val="1BF92025"/>
    <w:rsid w:val="1BF9326D"/>
    <w:rsid w:val="1BFB5B39"/>
    <w:rsid w:val="1C020825"/>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77F90"/>
    <w:rsid w:val="1C2B5A39"/>
    <w:rsid w:val="1C2F046A"/>
    <w:rsid w:val="1C33796F"/>
    <w:rsid w:val="1C341EE3"/>
    <w:rsid w:val="1C360432"/>
    <w:rsid w:val="1C3B2AED"/>
    <w:rsid w:val="1C3E5B92"/>
    <w:rsid w:val="1C441419"/>
    <w:rsid w:val="1C4774DD"/>
    <w:rsid w:val="1C4A45C4"/>
    <w:rsid w:val="1C4B3310"/>
    <w:rsid w:val="1C561E66"/>
    <w:rsid w:val="1C5E3742"/>
    <w:rsid w:val="1C5F23B1"/>
    <w:rsid w:val="1C6413F5"/>
    <w:rsid w:val="1C6D07BF"/>
    <w:rsid w:val="1C6D4144"/>
    <w:rsid w:val="1C726EC3"/>
    <w:rsid w:val="1C793EB9"/>
    <w:rsid w:val="1C7B65E1"/>
    <w:rsid w:val="1C807142"/>
    <w:rsid w:val="1C8961C2"/>
    <w:rsid w:val="1C90266F"/>
    <w:rsid w:val="1C941884"/>
    <w:rsid w:val="1C9A166E"/>
    <w:rsid w:val="1C9C48A7"/>
    <w:rsid w:val="1CA16CCE"/>
    <w:rsid w:val="1CA51C0B"/>
    <w:rsid w:val="1CAA7318"/>
    <w:rsid w:val="1CAB1830"/>
    <w:rsid w:val="1CAD2752"/>
    <w:rsid w:val="1CB16AC2"/>
    <w:rsid w:val="1CB5136C"/>
    <w:rsid w:val="1CB702E9"/>
    <w:rsid w:val="1CBA5B32"/>
    <w:rsid w:val="1CBE0F85"/>
    <w:rsid w:val="1CBE5026"/>
    <w:rsid w:val="1CC1651E"/>
    <w:rsid w:val="1CC34B2B"/>
    <w:rsid w:val="1CC366ED"/>
    <w:rsid w:val="1CCD6D74"/>
    <w:rsid w:val="1CD363DF"/>
    <w:rsid w:val="1CD8702E"/>
    <w:rsid w:val="1CD97139"/>
    <w:rsid w:val="1CE13063"/>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70795"/>
    <w:rsid w:val="1D4969F4"/>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64941"/>
    <w:rsid w:val="1E2B2F2B"/>
    <w:rsid w:val="1E2D0818"/>
    <w:rsid w:val="1E304B88"/>
    <w:rsid w:val="1E377B48"/>
    <w:rsid w:val="1E3E02E7"/>
    <w:rsid w:val="1E6703B7"/>
    <w:rsid w:val="1E680B85"/>
    <w:rsid w:val="1E6B2336"/>
    <w:rsid w:val="1E712925"/>
    <w:rsid w:val="1E7171D2"/>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61E2A"/>
    <w:rsid w:val="1F5B4F36"/>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71821"/>
    <w:rsid w:val="2019695D"/>
    <w:rsid w:val="201C304F"/>
    <w:rsid w:val="201C690F"/>
    <w:rsid w:val="20263D53"/>
    <w:rsid w:val="20264690"/>
    <w:rsid w:val="20275ED1"/>
    <w:rsid w:val="2030407C"/>
    <w:rsid w:val="20350A1F"/>
    <w:rsid w:val="203B1416"/>
    <w:rsid w:val="203C2005"/>
    <w:rsid w:val="20402758"/>
    <w:rsid w:val="20420995"/>
    <w:rsid w:val="20447B3E"/>
    <w:rsid w:val="204619A3"/>
    <w:rsid w:val="204D7AED"/>
    <w:rsid w:val="204F595B"/>
    <w:rsid w:val="20532924"/>
    <w:rsid w:val="205847E9"/>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A3D9E"/>
    <w:rsid w:val="20EB3474"/>
    <w:rsid w:val="20EF451E"/>
    <w:rsid w:val="20F667B9"/>
    <w:rsid w:val="20F90A4D"/>
    <w:rsid w:val="20FB68DB"/>
    <w:rsid w:val="20FB7568"/>
    <w:rsid w:val="20FE7CFF"/>
    <w:rsid w:val="21065641"/>
    <w:rsid w:val="21087ED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F61F1"/>
    <w:rsid w:val="21936BCB"/>
    <w:rsid w:val="21946BF6"/>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E36BF8"/>
    <w:rsid w:val="21F54612"/>
    <w:rsid w:val="21F83E97"/>
    <w:rsid w:val="21FF71D8"/>
    <w:rsid w:val="22021B37"/>
    <w:rsid w:val="2208516B"/>
    <w:rsid w:val="2209399D"/>
    <w:rsid w:val="22101F8E"/>
    <w:rsid w:val="221E498F"/>
    <w:rsid w:val="222165C4"/>
    <w:rsid w:val="222422D1"/>
    <w:rsid w:val="2225227E"/>
    <w:rsid w:val="222A2727"/>
    <w:rsid w:val="222E6801"/>
    <w:rsid w:val="222F381A"/>
    <w:rsid w:val="22315922"/>
    <w:rsid w:val="2231762A"/>
    <w:rsid w:val="22343124"/>
    <w:rsid w:val="223C1275"/>
    <w:rsid w:val="22454AA6"/>
    <w:rsid w:val="224E39DE"/>
    <w:rsid w:val="224E74D0"/>
    <w:rsid w:val="22520D88"/>
    <w:rsid w:val="225C1E49"/>
    <w:rsid w:val="22680B07"/>
    <w:rsid w:val="22681A0E"/>
    <w:rsid w:val="226E20BA"/>
    <w:rsid w:val="22713317"/>
    <w:rsid w:val="22732B0F"/>
    <w:rsid w:val="227D6059"/>
    <w:rsid w:val="227F5037"/>
    <w:rsid w:val="228041D7"/>
    <w:rsid w:val="228265C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50B4C"/>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37A88"/>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1AA7"/>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465A"/>
    <w:rsid w:val="242E7ECB"/>
    <w:rsid w:val="2437337B"/>
    <w:rsid w:val="243E6A2B"/>
    <w:rsid w:val="24401E98"/>
    <w:rsid w:val="24426964"/>
    <w:rsid w:val="2446648F"/>
    <w:rsid w:val="244B2AFB"/>
    <w:rsid w:val="244F2484"/>
    <w:rsid w:val="24506BD9"/>
    <w:rsid w:val="24507298"/>
    <w:rsid w:val="24550926"/>
    <w:rsid w:val="24574CEB"/>
    <w:rsid w:val="245D41D2"/>
    <w:rsid w:val="24667266"/>
    <w:rsid w:val="246E676E"/>
    <w:rsid w:val="24725959"/>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023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4FE5061"/>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B4877"/>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F7570"/>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C60C2"/>
    <w:rsid w:val="26BD1ECD"/>
    <w:rsid w:val="26C36DE5"/>
    <w:rsid w:val="26C9404D"/>
    <w:rsid w:val="26CD53A8"/>
    <w:rsid w:val="26CE4E44"/>
    <w:rsid w:val="26D323BB"/>
    <w:rsid w:val="26D45590"/>
    <w:rsid w:val="26D56143"/>
    <w:rsid w:val="26D72818"/>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0229B"/>
    <w:rsid w:val="27125B0D"/>
    <w:rsid w:val="27130E1A"/>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7B1A"/>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547B"/>
    <w:rsid w:val="278A6416"/>
    <w:rsid w:val="279408D2"/>
    <w:rsid w:val="279871A5"/>
    <w:rsid w:val="279A1B15"/>
    <w:rsid w:val="279A2ED3"/>
    <w:rsid w:val="279C73CC"/>
    <w:rsid w:val="279F69CC"/>
    <w:rsid w:val="27A23025"/>
    <w:rsid w:val="27A46397"/>
    <w:rsid w:val="27B02558"/>
    <w:rsid w:val="27B027C6"/>
    <w:rsid w:val="27B03EC1"/>
    <w:rsid w:val="27B612DB"/>
    <w:rsid w:val="27B91021"/>
    <w:rsid w:val="27BA3133"/>
    <w:rsid w:val="27C06D17"/>
    <w:rsid w:val="27C66099"/>
    <w:rsid w:val="27CA7CDA"/>
    <w:rsid w:val="27DC21AA"/>
    <w:rsid w:val="27DF1D24"/>
    <w:rsid w:val="27E30D7E"/>
    <w:rsid w:val="27E43C95"/>
    <w:rsid w:val="27F20EFC"/>
    <w:rsid w:val="27FB11A8"/>
    <w:rsid w:val="27FB4685"/>
    <w:rsid w:val="27FE4240"/>
    <w:rsid w:val="27FF2D7D"/>
    <w:rsid w:val="280008FF"/>
    <w:rsid w:val="2801069C"/>
    <w:rsid w:val="28050D91"/>
    <w:rsid w:val="280A73A7"/>
    <w:rsid w:val="280B0292"/>
    <w:rsid w:val="281035C6"/>
    <w:rsid w:val="28140E2A"/>
    <w:rsid w:val="28231C5E"/>
    <w:rsid w:val="2824417F"/>
    <w:rsid w:val="28255041"/>
    <w:rsid w:val="2827411A"/>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E2A8C"/>
    <w:rsid w:val="28D139F1"/>
    <w:rsid w:val="28D5169B"/>
    <w:rsid w:val="28D71C91"/>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6066A"/>
    <w:rsid w:val="291712DF"/>
    <w:rsid w:val="29192BE8"/>
    <w:rsid w:val="291A0B21"/>
    <w:rsid w:val="291A4A19"/>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DE627A"/>
    <w:rsid w:val="29E06591"/>
    <w:rsid w:val="29E30048"/>
    <w:rsid w:val="29E43FC6"/>
    <w:rsid w:val="29E64370"/>
    <w:rsid w:val="29E765AE"/>
    <w:rsid w:val="29EB2636"/>
    <w:rsid w:val="29ED4F50"/>
    <w:rsid w:val="29F26903"/>
    <w:rsid w:val="29F64A6B"/>
    <w:rsid w:val="29FB4537"/>
    <w:rsid w:val="29FD16CB"/>
    <w:rsid w:val="29FD3742"/>
    <w:rsid w:val="2A06427E"/>
    <w:rsid w:val="2A0F1A72"/>
    <w:rsid w:val="2A0F7591"/>
    <w:rsid w:val="2A10104D"/>
    <w:rsid w:val="2A13176E"/>
    <w:rsid w:val="2A1723D3"/>
    <w:rsid w:val="2A196A56"/>
    <w:rsid w:val="2A1C361A"/>
    <w:rsid w:val="2A216713"/>
    <w:rsid w:val="2A220953"/>
    <w:rsid w:val="2A222BC6"/>
    <w:rsid w:val="2A2F350E"/>
    <w:rsid w:val="2A3004CC"/>
    <w:rsid w:val="2A374404"/>
    <w:rsid w:val="2A3B063B"/>
    <w:rsid w:val="2A3E15CC"/>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22E0A"/>
    <w:rsid w:val="2A7317FC"/>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2CA9"/>
    <w:rsid w:val="2AE87E10"/>
    <w:rsid w:val="2AE96881"/>
    <w:rsid w:val="2AF12CDF"/>
    <w:rsid w:val="2AF27DCB"/>
    <w:rsid w:val="2AF50EB8"/>
    <w:rsid w:val="2AF92B4F"/>
    <w:rsid w:val="2AFB1A16"/>
    <w:rsid w:val="2AFC24E6"/>
    <w:rsid w:val="2B0726A6"/>
    <w:rsid w:val="2B090320"/>
    <w:rsid w:val="2B0C6B23"/>
    <w:rsid w:val="2B19210F"/>
    <w:rsid w:val="2B1D6F4B"/>
    <w:rsid w:val="2B2628D4"/>
    <w:rsid w:val="2B2B5653"/>
    <w:rsid w:val="2B2D1363"/>
    <w:rsid w:val="2B2F0D28"/>
    <w:rsid w:val="2B306C2A"/>
    <w:rsid w:val="2B335E16"/>
    <w:rsid w:val="2B3429F1"/>
    <w:rsid w:val="2B3A1DF7"/>
    <w:rsid w:val="2B3B71ED"/>
    <w:rsid w:val="2B42025A"/>
    <w:rsid w:val="2B450516"/>
    <w:rsid w:val="2B4526E2"/>
    <w:rsid w:val="2B4722C4"/>
    <w:rsid w:val="2B4F4A14"/>
    <w:rsid w:val="2B5312B4"/>
    <w:rsid w:val="2B592A46"/>
    <w:rsid w:val="2B5B7165"/>
    <w:rsid w:val="2B611B55"/>
    <w:rsid w:val="2B6479CC"/>
    <w:rsid w:val="2B662258"/>
    <w:rsid w:val="2B686C09"/>
    <w:rsid w:val="2B795BD8"/>
    <w:rsid w:val="2B8311DA"/>
    <w:rsid w:val="2B8759DF"/>
    <w:rsid w:val="2B8B34AB"/>
    <w:rsid w:val="2B914C5E"/>
    <w:rsid w:val="2BA252E6"/>
    <w:rsid w:val="2BA53554"/>
    <w:rsid w:val="2BAC4FE7"/>
    <w:rsid w:val="2BB0363B"/>
    <w:rsid w:val="2BB44220"/>
    <w:rsid w:val="2BB61EA7"/>
    <w:rsid w:val="2BBA4A08"/>
    <w:rsid w:val="2BBA6EF5"/>
    <w:rsid w:val="2BBD5502"/>
    <w:rsid w:val="2BBE53B4"/>
    <w:rsid w:val="2BC03979"/>
    <w:rsid w:val="2BC42FBB"/>
    <w:rsid w:val="2BC873B9"/>
    <w:rsid w:val="2BC941AF"/>
    <w:rsid w:val="2BD01C8D"/>
    <w:rsid w:val="2BDC02CD"/>
    <w:rsid w:val="2BDD1105"/>
    <w:rsid w:val="2BDF4442"/>
    <w:rsid w:val="2BE64A3E"/>
    <w:rsid w:val="2BEB37A4"/>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1179F"/>
    <w:rsid w:val="2CD17849"/>
    <w:rsid w:val="2CD47078"/>
    <w:rsid w:val="2CDA4FDA"/>
    <w:rsid w:val="2CDC7091"/>
    <w:rsid w:val="2CE128DC"/>
    <w:rsid w:val="2CE16D71"/>
    <w:rsid w:val="2CE27F26"/>
    <w:rsid w:val="2CED6828"/>
    <w:rsid w:val="2CF2314A"/>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816C0"/>
    <w:rsid w:val="2D3F06B2"/>
    <w:rsid w:val="2D400A9F"/>
    <w:rsid w:val="2D540857"/>
    <w:rsid w:val="2D590555"/>
    <w:rsid w:val="2D5972AD"/>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C4A02"/>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66378"/>
    <w:rsid w:val="2EC71A13"/>
    <w:rsid w:val="2EC722DC"/>
    <w:rsid w:val="2EC9437A"/>
    <w:rsid w:val="2ED20B55"/>
    <w:rsid w:val="2EDC714E"/>
    <w:rsid w:val="2EE32E87"/>
    <w:rsid w:val="2EEA307E"/>
    <w:rsid w:val="2EEF6737"/>
    <w:rsid w:val="2EF276DC"/>
    <w:rsid w:val="2EF53C20"/>
    <w:rsid w:val="2EFC5DDD"/>
    <w:rsid w:val="2F002CCF"/>
    <w:rsid w:val="2F0160A3"/>
    <w:rsid w:val="2F0C037E"/>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B4848"/>
    <w:rsid w:val="30752E77"/>
    <w:rsid w:val="30764887"/>
    <w:rsid w:val="308018A6"/>
    <w:rsid w:val="30804E19"/>
    <w:rsid w:val="3090288F"/>
    <w:rsid w:val="30913C98"/>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EE105F"/>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34F50"/>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12083"/>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85398"/>
    <w:rsid w:val="333A0536"/>
    <w:rsid w:val="333E0FE1"/>
    <w:rsid w:val="333F0B89"/>
    <w:rsid w:val="333F4C47"/>
    <w:rsid w:val="333F6941"/>
    <w:rsid w:val="334310AE"/>
    <w:rsid w:val="33444CAD"/>
    <w:rsid w:val="334D7767"/>
    <w:rsid w:val="33555EB3"/>
    <w:rsid w:val="335C246D"/>
    <w:rsid w:val="33610DDA"/>
    <w:rsid w:val="3362171F"/>
    <w:rsid w:val="33627CD4"/>
    <w:rsid w:val="3366319E"/>
    <w:rsid w:val="336A11D9"/>
    <w:rsid w:val="336C2B69"/>
    <w:rsid w:val="336F5120"/>
    <w:rsid w:val="337009B5"/>
    <w:rsid w:val="33724973"/>
    <w:rsid w:val="337333AD"/>
    <w:rsid w:val="33767D1F"/>
    <w:rsid w:val="337F446B"/>
    <w:rsid w:val="33880521"/>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015C7"/>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2152E"/>
    <w:rsid w:val="34333AFC"/>
    <w:rsid w:val="34343D6C"/>
    <w:rsid w:val="34347DC5"/>
    <w:rsid w:val="34380493"/>
    <w:rsid w:val="34463967"/>
    <w:rsid w:val="344C08D2"/>
    <w:rsid w:val="345543D1"/>
    <w:rsid w:val="34564E8B"/>
    <w:rsid w:val="345A1F55"/>
    <w:rsid w:val="345A7367"/>
    <w:rsid w:val="345D2CD0"/>
    <w:rsid w:val="345E13E3"/>
    <w:rsid w:val="346C0AEA"/>
    <w:rsid w:val="3473748E"/>
    <w:rsid w:val="3474594A"/>
    <w:rsid w:val="3479175D"/>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73340"/>
    <w:rsid w:val="34D874E5"/>
    <w:rsid w:val="34DB0CAC"/>
    <w:rsid w:val="34DD3DF9"/>
    <w:rsid w:val="34E972FC"/>
    <w:rsid w:val="34F83EF3"/>
    <w:rsid w:val="34F953E0"/>
    <w:rsid w:val="34FB3AF7"/>
    <w:rsid w:val="34FF2166"/>
    <w:rsid w:val="3503286C"/>
    <w:rsid w:val="350550F8"/>
    <w:rsid w:val="350A773D"/>
    <w:rsid w:val="350B4102"/>
    <w:rsid w:val="350B69C5"/>
    <w:rsid w:val="350F2D16"/>
    <w:rsid w:val="35105552"/>
    <w:rsid w:val="351148D7"/>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6C45C3"/>
    <w:rsid w:val="356D657C"/>
    <w:rsid w:val="35744059"/>
    <w:rsid w:val="35771AC2"/>
    <w:rsid w:val="357960B4"/>
    <w:rsid w:val="35796C07"/>
    <w:rsid w:val="35821CF3"/>
    <w:rsid w:val="358323BB"/>
    <w:rsid w:val="358618B0"/>
    <w:rsid w:val="3589285D"/>
    <w:rsid w:val="35967E5E"/>
    <w:rsid w:val="35981386"/>
    <w:rsid w:val="359C1F6C"/>
    <w:rsid w:val="35A02A2E"/>
    <w:rsid w:val="35A0338E"/>
    <w:rsid w:val="35A16611"/>
    <w:rsid w:val="35A307C3"/>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2F50BB"/>
    <w:rsid w:val="36311129"/>
    <w:rsid w:val="363210F7"/>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63CC4"/>
    <w:rsid w:val="36973F6C"/>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77ECB"/>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5297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26C32"/>
    <w:rsid w:val="37663E25"/>
    <w:rsid w:val="376B106B"/>
    <w:rsid w:val="377963D6"/>
    <w:rsid w:val="37796963"/>
    <w:rsid w:val="377A5D14"/>
    <w:rsid w:val="378075A4"/>
    <w:rsid w:val="378158DD"/>
    <w:rsid w:val="3783595B"/>
    <w:rsid w:val="37840F0B"/>
    <w:rsid w:val="378772DD"/>
    <w:rsid w:val="378917C1"/>
    <w:rsid w:val="378A731A"/>
    <w:rsid w:val="378E3617"/>
    <w:rsid w:val="37931A90"/>
    <w:rsid w:val="379A1A44"/>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E5A4E"/>
    <w:rsid w:val="37E22653"/>
    <w:rsid w:val="37ED5E3A"/>
    <w:rsid w:val="37EF1B98"/>
    <w:rsid w:val="37F311D3"/>
    <w:rsid w:val="37F7242F"/>
    <w:rsid w:val="37FD1EC6"/>
    <w:rsid w:val="380579FE"/>
    <w:rsid w:val="3807731B"/>
    <w:rsid w:val="380A2EB4"/>
    <w:rsid w:val="38157509"/>
    <w:rsid w:val="38194CC2"/>
    <w:rsid w:val="381D5340"/>
    <w:rsid w:val="381F3109"/>
    <w:rsid w:val="382150C9"/>
    <w:rsid w:val="382366C8"/>
    <w:rsid w:val="382372FE"/>
    <w:rsid w:val="38284CDE"/>
    <w:rsid w:val="38290CA5"/>
    <w:rsid w:val="382D297A"/>
    <w:rsid w:val="382F19E6"/>
    <w:rsid w:val="38320607"/>
    <w:rsid w:val="38336594"/>
    <w:rsid w:val="3837709C"/>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4625F"/>
    <w:rsid w:val="38962777"/>
    <w:rsid w:val="38981AB5"/>
    <w:rsid w:val="38A30506"/>
    <w:rsid w:val="38A40C18"/>
    <w:rsid w:val="38A433DE"/>
    <w:rsid w:val="38A61C5A"/>
    <w:rsid w:val="38AB306B"/>
    <w:rsid w:val="38AC4968"/>
    <w:rsid w:val="38B9506E"/>
    <w:rsid w:val="38BD2226"/>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147DC"/>
    <w:rsid w:val="38E45926"/>
    <w:rsid w:val="38E46191"/>
    <w:rsid w:val="38E84102"/>
    <w:rsid w:val="38EB7945"/>
    <w:rsid w:val="38EC260C"/>
    <w:rsid w:val="38EF0DB7"/>
    <w:rsid w:val="38F50C85"/>
    <w:rsid w:val="38FC020D"/>
    <w:rsid w:val="38FC711E"/>
    <w:rsid w:val="39065A02"/>
    <w:rsid w:val="390A7C62"/>
    <w:rsid w:val="39105718"/>
    <w:rsid w:val="39147611"/>
    <w:rsid w:val="392B6A4C"/>
    <w:rsid w:val="393232FB"/>
    <w:rsid w:val="393544DD"/>
    <w:rsid w:val="39360B0F"/>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49ED"/>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60ADE"/>
    <w:rsid w:val="3A7876F9"/>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73D23"/>
    <w:rsid w:val="3AE833AF"/>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113B"/>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D08C3"/>
    <w:rsid w:val="3BD039A1"/>
    <w:rsid w:val="3BD16A31"/>
    <w:rsid w:val="3BD40BDF"/>
    <w:rsid w:val="3BD532F5"/>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77FE9"/>
    <w:rsid w:val="3C294498"/>
    <w:rsid w:val="3C2A1C6F"/>
    <w:rsid w:val="3C2D5003"/>
    <w:rsid w:val="3C333216"/>
    <w:rsid w:val="3C36018F"/>
    <w:rsid w:val="3C383577"/>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22626"/>
    <w:rsid w:val="3D035272"/>
    <w:rsid w:val="3D0B7E6F"/>
    <w:rsid w:val="3D0F1231"/>
    <w:rsid w:val="3D130342"/>
    <w:rsid w:val="3D163A6F"/>
    <w:rsid w:val="3D184661"/>
    <w:rsid w:val="3D200D7C"/>
    <w:rsid w:val="3D233D0C"/>
    <w:rsid w:val="3D272F24"/>
    <w:rsid w:val="3D2A76C4"/>
    <w:rsid w:val="3D2C61BC"/>
    <w:rsid w:val="3D2D3F04"/>
    <w:rsid w:val="3D2E0D73"/>
    <w:rsid w:val="3D2F4437"/>
    <w:rsid w:val="3D3075FB"/>
    <w:rsid w:val="3D3662C4"/>
    <w:rsid w:val="3D381525"/>
    <w:rsid w:val="3D461CB1"/>
    <w:rsid w:val="3D47670E"/>
    <w:rsid w:val="3D4A3942"/>
    <w:rsid w:val="3D4D7CF8"/>
    <w:rsid w:val="3D58163A"/>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DF96E5F"/>
    <w:rsid w:val="3E0448CB"/>
    <w:rsid w:val="3E073B6A"/>
    <w:rsid w:val="3E0918A5"/>
    <w:rsid w:val="3E0F25EA"/>
    <w:rsid w:val="3E146F59"/>
    <w:rsid w:val="3E197897"/>
    <w:rsid w:val="3E1E1AF9"/>
    <w:rsid w:val="3E220E05"/>
    <w:rsid w:val="3E22755F"/>
    <w:rsid w:val="3E237BCC"/>
    <w:rsid w:val="3E2432FC"/>
    <w:rsid w:val="3E255AC9"/>
    <w:rsid w:val="3E3419DC"/>
    <w:rsid w:val="3E376233"/>
    <w:rsid w:val="3E39655E"/>
    <w:rsid w:val="3E3C5F3C"/>
    <w:rsid w:val="3E3E306A"/>
    <w:rsid w:val="3E3F2CA0"/>
    <w:rsid w:val="3E454B0D"/>
    <w:rsid w:val="3E463CA5"/>
    <w:rsid w:val="3E46680C"/>
    <w:rsid w:val="3E473153"/>
    <w:rsid w:val="3E4B2DC3"/>
    <w:rsid w:val="3E535A69"/>
    <w:rsid w:val="3E583BB7"/>
    <w:rsid w:val="3E5A1D01"/>
    <w:rsid w:val="3E5B12DC"/>
    <w:rsid w:val="3E623E46"/>
    <w:rsid w:val="3E624571"/>
    <w:rsid w:val="3E63159D"/>
    <w:rsid w:val="3E645DAD"/>
    <w:rsid w:val="3E667FB0"/>
    <w:rsid w:val="3E680BF1"/>
    <w:rsid w:val="3E6953E3"/>
    <w:rsid w:val="3E6C5164"/>
    <w:rsid w:val="3E752133"/>
    <w:rsid w:val="3E780453"/>
    <w:rsid w:val="3E7A1C88"/>
    <w:rsid w:val="3E817D90"/>
    <w:rsid w:val="3E836D6C"/>
    <w:rsid w:val="3E837966"/>
    <w:rsid w:val="3E844725"/>
    <w:rsid w:val="3E8A2F7E"/>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EFF6BE9"/>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21482"/>
    <w:rsid w:val="3F742249"/>
    <w:rsid w:val="3F776E0A"/>
    <w:rsid w:val="3F8978E2"/>
    <w:rsid w:val="3F940D9B"/>
    <w:rsid w:val="3F952814"/>
    <w:rsid w:val="3F956B94"/>
    <w:rsid w:val="3F961F7D"/>
    <w:rsid w:val="3F9B0094"/>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DC67E0"/>
    <w:rsid w:val="3FE1096B"/>
    <w:rsid w:val="3FE210C1"/>
    <w:rsid w:val="3FE417DA"/>
    <w:rsid w:val="3FEB1C22"/>
    <w:rsid w:val="3FED1519"/>
    <w:rsid w:val="3FEE2117"/>
    <w:rsid w:val="3FFA58A6"/>
    <w:rsid w:val="3FFA5C63"/>
    <w:rsid w:val="40073561"/>
    <w:rsid w:val="400A1CFC"/>
    <w:rsid w:val="401D6DEE"/>
    <w:rsid w:val="401F7AF6"/>
    <w:rsid w:val="40201634"/>
    <w:rsid w:val="402079EB"/>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8F37F6"/>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24BF7"/>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667B6"/>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AC141B"/>
    <w:rsid w:val="42B63D6B"/>
    <w:rsid w:val="42B92FAE"/>
    <w:rsid w:val="42BE429A"/>
    <w:rsid w:val="42C5796D"/>
    <w:rsid w:val="42CF43AB"/>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34EA2"/>
    <w:rsid w:val="43D67A91"/>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C4BB6"/>
    <w:rsid w:val="44AC7B53"/>
    <w:rsid w:val="44AD2A20"/>
    <w:rsid w:val="44B41964"/>
    <w:rsid w:val="44B4690B"/>
    <w:rsid w:val="44B53006"/>
    <w:rsid w:val="44B94962"/>
    <w:rsid w:val="44BA1648"/>
    <w:rsid w:val="44BA7605"/>
    <w:rsid w:val="44BB150F"/>
    <w:rsid w:val="44BE4FA9"/>
    <w:rsid w:val="44C1032E"/>
    <w:rsid w:val="44C43057"/>
    <w:rsid w:val="44C44060"/>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53123"/>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2210C"/>
    <w:rsid w:val="45A47990"/>
    <w:rsid w:val="45A60E44"/>
    <w:rsid w:val="45A74FA6"/>
    <w:rsid w:val="45AA0217"/>
    <w:rsid w:val="45B315CE"/>
    <w:rsid w:val="45B5611D"/>
    <w:rsid w:val="45B64B84"/>
    <w:rsid w:val="45BA6033"/>
    <w:rsid w:val="45C85EA2"/>
    <w:rsid w:val="45D9022E"/>
    <w:rsid w:val="45E11BAF"/>
    <w:rsid w:val="45E3021B"/>
    <w:rsid w:val="45E37678"/>
    <w:rsid w:val="45E526A6"/>
    <w:rsid w:val="45E56E31"/>
    <w:rsid w:val="45E66893"/>
    <w:rsid w:val="45E826B2"/>
    <w:rsid w:val="45EE016D"/>
    <w:rsid w:val="45F4334C"/>
    <w:rsid w:val="460D3781"/>
    <w:rsid w:val="460D5750"/>
    <w:rsid w:val="461B7F64"/>
    <w:rsid w:val="461F1ADE"/>
    <w:rsid w:val="461F36FD"/>
    <w:rsid w:val="462D4B2D"/>
    <w:rsid w:val="462E4FF5"/>
    <w:rsid w:val="46326F58"/>
    <w:rsid w:val="4633379B"/>
    <w:rsid w:val="46365246"/>
    <w:rsid w:val="463E1C6A"/>
    <w:rsid w:val="46413001"/>
    <w:rsid w:val="46466453"/>
    <w:rsid w:val="464871AD"/>
    <w:rsid w:val="464937C4"/>
    <w:rsid w:val="464B3175"/>
    <w:rsid w:val="464E3AE9"/>
    <w:rsid w:val="464E7E9E"/>
    <w:rsid w:val="46541070"/>
    <w:rsid w:val="465918B0"/>
    <w:rsid w:val="46591F99"/>
    <w:rsid w:val="465D0995"/>
    <w:rsid w:val="4662020E"/>
    <w:rsid w:val="4667231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B712B7"/>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745049"/>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831BA"/>
    <w:rsid w:val="483A4006"/>
    <w:rsid w:val="483B5BCA"/>
    <w:rsid w:val="483C2A8C"/>
    <w:rsid w:val="483F5850"/>
    <w:rsid w:val="48424FA1"/>
    <w:rsid w:val="484647AE"/>
    <w:rsid w:val="48481010"/>
    <w:rsid w:val="484F1901"/>
    <w:rsid w:val="485216B9"/>
    <w:rsid w:val="48594C05"/>
    <w:rsid w:val="485D0A33"/>
    <w:rsid w:val="485D5413"/>
    <w:rsid w:val="485D58DA"/>
    <w:rsid w:val="485F3492"/>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38A7"/>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322DF"/>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62E1D"/>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347AB"/>
    <w:rsid w:val="4AB60988"/>
    <w:rsid w:val="4AB75FB2"/>
    <w:rsid w:val="4ABB3CDE"/>
    <w:rsid w:val="4AC16991"/>
    <w:rsid w:val="4AC41CC1"/>
    <w:rsid w:val="4AC4256B"/>
    <w:rsid w:val="4AC66331"/>
    <w:rsid w:val="4AC860DD"/>
    <w:rsid w:val="4AD162A8"/>
    <w:rsid w:val="4AD25C89"/>
    <w:rsid w:val="4AD55B10"/>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92A38"/>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649D"/>
    <w:rsid w:val="4BEE178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11D2"/>
    <w:rsid w:val="4C2840CB"/>
    <w:rsid w:val="4C2C4C40"/>
    <w:rsid w:val="4C312ECF"/>
    <w:rsid w:val="4C422CA7"/>
    <w:rsid w:val="4C427C5C"/>
    <w:rsid w:val="4C443EC1"/>
    <w:rsid w:val="4C5035A1"/>
    <w:rsid w:val="4C5F0B5D"/>
    <w:rsid w:val="4C606F33"/>
    <w:rsid w:val="4C6426ED"/>
    <w:rsid w:val="4C64471A"/>
    <w:rsid w:val="4C6C2FE2"/>
    <w:rsid w:val="4C6D5BD4"/>
    <w:rsid w:val="4C6F6529"/>
    <w:rsid w:val="4C77619E"/>
    <w:rsid w:val="4C7A0B7D"/>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507BC"/>
    <w:rsid w:val="4D8729FB"/>
    <w:rsid w:val="4D8814DC"/>
    <w:rsid w:val="4D8A58C0"/>
    <w:rsid w:val="4D8D11C1"/>
    <w:rsid w:val="4D8E6ECD"/>
    <w:rsid w:val="4D922BF5"/>
    <w:rsid w:val="4D986B63"/>
    <w:rsid w:val="4D9B5A29"/>
    <w:rsid w:val="4DA53BC8"/>
    <w:rsid w:val="4DA72415"/>
    <w:rsid w:val="4DB056F4"/>
    <w:rsid w:val="4DB41824"/>
    <w:rsid w:val="4DB95A69"/>
    <w:rsid w:val="4DBB2E8F"/>
    <w:rsid w:val="4DBD1F3A"/>
    <w:rsid w:val="4DBD2FD7"/>
    <w:rsid w:val="4DBD526D"/>
    <w:rsid w:val="4DC31B92"/>
    <w:rsid w:val="4DC43B24"/>
    <w:rsid w:val="4DCA77DE"/>
    <w:rsid w:val="4DCF2CF9"/>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60345"/>
    <w:rsid w:val="4E2C6A36"/>
    <w:rsid w:val="4E342F40"/>
    <w:rsid w:val="4E3A2C21"/>
    <w:rsid w:val="4E412A4D"/>
    <w:rsid w:val="4E4475F5"/>
    <w:rsid w:val="4E4D010A"/>
    <w:rsid w:val="4E4D2928"/>
    <w:rsid w:val="4E4F0DCF"/>
    <w:rsid w:val="4E587463"/>
    <w:rsid w:val="4E5A3449"/>
    <w:rsid w:val="4E5A5499"/>
    <w:rsid w:val="4E656FCA"/>
    <w:rsid w:val="4E68543B"/>
    <w:rsid w:val="4E6906EE"/>
    <w:rsid w:val="4E694E99"/>
    <w:rsid w:val="4E6D1740"/>
    <w:rsid w:val="4E7125DA"/>
    <w:rsid w:val="4E733F49"/>
    <w:rsid w:val="4E795FE9"/>
    <w:rsid w:val="4E797F06"/>
    <w:rsid w:val="4E8D3751"/>
    <w:rsid w:val="4E8D41BC"/>
    <w:rsid w:val="4E904370"/>
    <w:rsid w:val="4E937457"/>
    <w:rsid w:val="4E937763"/>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73291"/>
    <w:rsid w:val="4F50208E"/>
    <w:rsid w:val="4F560A53"/>
    <w:rsid w:val="4F5D25C0"/>
    <w:rsid w:val="4F611147"/>
    <w:rsid w:val="4F6E6F86"/>
    <w:rsid w:val="4F7278C6"/>
    <w:rsid w:val="4F764CC2"/>
    <w:rsid w:val="4F823D55"/>
    <w:rsid w:val="4F85034E"/>
    <w:rsid w:val="4F9000F4"/>
    <w:rsid w:val="4F941E5B"/>
    <w:rsid w:val="4F983E33"/>
    <w:rsid w:val="4F9B5328"/>
    <w:rsid w:val="4FA46871"/>
    <w:rsid w:val="4FAB2D3A"/>
    <w:rsid w:val="4FAB3627"/>
    <w:rsid w:val="4FAB7893"/>
    <w:rsid w:val="4FB204D9"/>
    <w:rsid w:val="4FB40C2C"/>
    <w:rsid w:val="4FB43616"/>
    <w:rsid w:val="4FBA52BE"/>
    <w:rsid w:val="4FBA74EE"/>
    <w:rsid w:val="4FBB5569"/>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04F4B"/>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D4A1E"/>
    <w:rsid w:val="510E3DC2"/>
    <w:rsid w:val="51184E6D"/>
    <w:rsid w:val="51187610"/>
    <w:rsid w:val="511C491F"/>
    <w:rsid w:val="51234937"/>
    <w:rsid w:val="512B350B"/>
    <w:rsid w:val="513571BD"/>
    <w:rsid w:val="51375EB3"/>
    <w:rsid w:val="513853CC"/>
    <w:rsid w:val="51392D77"/>
    <w:rsid w:val="513D483E"/>
    <w:rsid w:val="513F081D"/>
    <w:rsid w:val="514378AB"/>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B7CE4"/>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1FD7ABB"/>
    <w:rsid w:val="52063C95"/>
    <w:rsid w:val="52073487"/>
    <w:rsid w:val="52081BED"/>
    <w:rsid w:val="520A7B89"/>
    <w:rsid w:val="520E648E"/>
    <w:rsid w:val="520F50CF"/>
    <w:rsid w:val="521014E3"/>
    <w:rsid w:val="521C5D43"/>
    <w:rsid w:val="521D1F17"/>
    <w:rsid w:val="521D7ED7"/>
    <w:rsid w:val="52216835"/>
    <w:rsid w:val="52233879"/>
    <w:rsid w:val="52257DA4"/>
    <w:rsid w:val="52325EE7"/>
    <w:rsid w:val="5239194F"/>
    <w:rsid w:val="524C4737"/>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2676"/>
    <w:rsid w:val="529B5EE8"/>
    <w:rsid w:val="529F0D9B"/>
    <w:rsid w:val="52A90E2E"/>
    <w:rsid w:val="52B85C27"/>
    <w:rsid w:val="52BC0926"/>
    <w:rsid w:val="52BC7B62"/>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05822"/>
    <w:rsid w:val="53047263"/>
    <w:rsid w:val="5306702F"/>
    <w:rsid w:val="53071579"/>
    <w:rsid w:val="53112C1D"/>
    <w:rsid w:val="531241BA"/>
    <w:rsid w:val="53155215"/>
    <w:rsid w:val="531621BA"/>
    <w:rsid w:val="531837EC"/>
    <w:rsid w:val="531D0F10"/>
    <w:rsid w:val="531F532A"/>
    <w:rsid w:val="53207ABD"/>
    <w:rsid w:val="5325406B"/>
    <w:rsid w:val="53264D3B"/>
    <w:rsid w:val="53290BFD"/>
    <w:rsid w:val="53293966"/>
    <w:rsid w:val="532B3E9B"/>
    <w:rsid w:val="532C389F"/>
    <w:rsid w:val="532D753B"/>
    <w:rsid w:val="532F6301"/>
    <w:rsid w:val="53347AE1"/>
    <w:rsid w:val="533E0346"/>
    <w:rsid w:val="534246C3"/>
    <w:rsid w:val="53447816"/>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447FD"/>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0592"/>
    <w:rsid w:val="54E95643"/>
    <w:rsid w:val="54FF02B0"/>
    <w:rsid w:val="550E6C32"/>
    <w:rsid w:val="551C2E90"/>
    <w:rsid w:val="552D52C7"/>
    <w:rsid w:val="553343DC"/>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D1E6B"/>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B7DAB"/>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53B58"/>
    <w:rsid w:val="581C6E66"/>
    <w:rsid w:val="58222A6D"/>
    <w:rsid w:val="5822786C"/>
    <w:rsid w:val="58243371"/>
    <w:rsid w:val="58293CFC"/>
    <w:rsid w:val="582F40D2"/>
    <w:rsid w:val="58302962"/>
    <w:rsid w:val="5835010B"/>
    <w:rsid w:val="583C0D03"/>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07F"/>
    <w:rsid w:val="58F57D12"/>
    <w:rsid w:val="59094784"/>
    <w:rsid w:val="59255E05"/>
    <w:rsid w:val="59267EF0"/>
    <w:rsid w:val="59287A6A"/>
    <w:rsid w:val="592C2EB2"/>
    <w:rsid w:val="59376E4C"/>
    <w:rsid w:val="59421F7E"/>
    <w:rsid w:val="59424509"/>
    <w:rsid w:val="594935F2"/>
    <w:rsid w:val="594C2750"/>
    <w:rsid w:val="5955190A"/>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44C61"/>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DB421C"/>
    <w:rsid w:val="5AF341EB"/>
    <w:rsid w:val="5AF405C5"/>
    <w:rsid w:val="5AF82FCA"/>
    <w:rsid w:val="5AF8657A"/>
    <w:rsid w:val="5AFA42E0"/>
    <w:rsid w:val="5AFE5C3F"/>
    <w:rsid w:val="5AFF4835"/>
    <w:rsid w:val="5B000850"/>
    <w:rsid w:val="5B0C6EB5"/>
    <w:rsid w:val="5B130B5A"/>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30CB"/>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F19C2"/>
    <w:rsid w:val="5C9918CB"/>
    <w:rsid w:val="5C9A6016"/>
    <w:rsid w:val="5CA57043"/>
    <w:rsid w:val="5CB157B0"/>
    <w:rsid w:val="5CB31E04"/>
    <w:rsid w:val="5CBF4297"/>
    <w:rsid w:val="5CC43404"/>
    <w:rsid w:val="5CC93DAE"/>
    <w:rsid w:val="5CCB7A9F"/>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E00720B"/>
    <w:rsid w:val="5E012896"/>
    <w:rsid w:val="5E0825B2"/>
    <w:rsid w:val="5E0A6049"/>
    <w:rsid w:val="5E156B70"/>
    <w:rsid w:val="5E1574AD"/>
    <w:rsid w:val="5E1822E9"/>
    <w:rsid w:val="5E1E5E41"/>
    <w:rsid w:val="5E204BFF"/>
    <w:rsid w:val="5E21165A"/>
    <w:rsid w:val="5E214E1E"/>
    <w:rsid w:val="5E226508"/>
    <w:rsid w:val="5E2368B5"/>
    <w:rsid w:val="5E261D69"/>
    <w:rsid w:val="5E344390"/>
    <w:rsid w:val="5E352EB6"/>
    <w:rsid w:val="5E384714"/>
    <w:rsid w:val="5E3F52AF"/>
    <w:rsid w:val="5E400BF0"/>
    <w:rsid w:val="5E4250B0"/>
    <w:rsid w:val="5E4A3E88"/>
    <w:rsid w:val="5E4E539E"/>
    <w:rsid w:val="5E5B1CC2"/>
    <w:rsid w:val="5E5B2B5A"/>
    <w:rsid w:val="5E5F0687"/>
    <w:rsid w:val="5E6454D9"/>
    <w:rsid w:val="5E680BE8"/>
    <w:rsid w:val="5E6B7FF0"/>
    <w:rsid w:val="5E783202"/>
    <w:rsid w:val="5E7842EE"/>
    <w:rsid w:val="5E7A1A68"/>
    <w:rsid w:val="5E7E0D08"/>
    <w:rsid w:val="5E7E5E5A"/>
    <w:rsid w:val="5E803D55"/>
    <w:rsid w:val="5E854DAE"/>
    <w:rsid w:val="5E88203D"/>
    <w:rsid w:val="5E92177F"/>
    <w:rsid w:val="5E9D4142"/>
    <w:rsid w:val="5EA36A9B"/>
    <w:rsid w:val="5EA42C37"/>
    <w:rsid w:val="5EA50BC4"/>
    <w:rsid w:val="5EA648E2"/>
    <w:rsid w:val="5EA71C01"/>
    <w:rsid w:val="5EAA5347"/>
    <w:rsid w:val="5EB24CFE"/>
    <w:rsid w:val="5EB32415"/>
    <w:rsid w:val="5EB52E6F"/>
    <w:rsid w:val="5EB62D5A"/>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B27DE"/>
    <w:rsid w:val="5F243C26"/>
    <w:rsid w:val="5F2B4891"/>
    <w:rsid w:val="5F2C64A1"/>
    <w:rsid w:val="5F2F41B6"/>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DD2D0F"/>
    <w:rsid w:val="5FE73834"/>
    <w:rsid w:val="5FEB0680"/>
    <w:rsid w:val="5FEB31D7"/>
    <w:rsid w:val="5FF744A9"/>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447E31"/>
    <w:rsid w:val="60453DC3"/>
    <w:rsid w:val="604C5236"/>
    <w:rsid w:val="605006BC"/>
    <w:rsid w:val="60584E5C"/>
    <w:rsid w:val="606162D0"/>
    <w:rsid w:val="60655F45"/>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A631B2"/>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F769F"/>
    <w:rsid w:val="61336AF1"/>
    <w:rsid w:val="613964B7"/>
    <w:rsid w:val="61455CF4"/>
    <w:rsid w:val="61466898"/>
    <w:rsid w:val="61512409"/>
    <w:rsid w:val="615B2659"/>
    <w:rsid w:val="615E36E9"/>
    <w:rsid w:val="615E3F04"/>
    <w:rsid w:val="61640358"/>
    <w:rsid w:val="61676068"/>
    <w:rsid w:val="616B25D0"/>
    <w:rsid w:val="616C1663"/>
    <w:rsid w:val="616E223F"/>
    <w:rsid w:val="616E7612"/>
    <w:rsid w:val="617305C5"/>
    <w:rsid w:val="61751F59"/>
    <w:rsid w:val="617915C1"/>
    <w:rsid w:val="617C28AF"/>
    <w:rsid w:val="61843F91"/>
    <w:rsid w:val="618520A4"/>
    <w:rsid w:val="618A6058"/>
    <w:rsid w:val="61963257"/>
    <w:rsid w:val="6196670E"/>
    <w:rsid w:val="61966CA6"/>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E72D17"/>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F6E6C"/>
    <w:rsid w:val="62624625"/>
    <w:rsid w:val="62630C6B"/>
    <w:rsid w:val="627301E8"/>
    <w:rsid w:val="627369C7"/>
    <w:rsid w:val="6278147D"/>
    <w:rsid w:val="628345AD"/>
    <w:rsid w:val="62877144"/>
    <w:rsid w:val="628B1E00"/>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57BCE"/>
    <w:rsid w:val="63BE6D07"/>
    <w:rsid w:val="63C27051"/>
    <w:rsid w:val="63C51AD9"/>
    <w:rsid w:val="63C54411"/>
    <w:rsid w:val="63C733FE"/>
    <w:rsid w:val="63C9048D"/>
    <w:rsid w:val="63CD27C8"/>
    <w:rsid w:val="63CD4C2D"/>
    <w:rsid w:val="63CF2629"/>
    <w:rsid w:val="63D40E51"/>
    <w:rsid w:val="63D52E6F"/>
    <w:rsid w:val="63D54F7F"/>
    <w:rsid w:val="63D85FCA"/>
    <w:rsid w:val="63E263F4"/>
    <w:rsid w:val="63E418C9"/>
    <w:rsid w:val="63ED695E"/>
    <w:rsid w:val="63F55755"/>
    <w:rsid w:val="63FB6EC6"/>
    <w:rsid w:val="63FD7654"/>
    <w:rsid w:val="640A7217"/>
    <w:rsid w:val="640C2BB6"/>
    <w:rsid w:val="6411454E"/>
    <w:rsid w:val="64225C1C"/>
    <w:rsid w:val="642437E9"/>
    <w:rsid w:val="64340283"/>
    <w:rsid w:val="64340FCD"/>
    <w:rsid w:val="6437542B"/>
    <w:rsid w:val="64377182"/>
    <w:rsid w:val="643B7181"/>
    <w:rsid w:val="643E4883"/>
    <w:rsid w:val="643F3FFC"/>
    <w:rsid w:val="64467E26"/>
    <w:rsid w:val="64491828"/>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0779B"/>
    <w:rsid w:val="653B41A7"/>
    <w:rsid w:val="653E78B1"/>
    <w:rsid w:val="65403733"/>
    <w:rsid w:val="654066D8"/>
    <w:rsid w:val="65427957"/>
    <w:rsid w:val="65430291"/>
    <w:rsid w:val="654468BF"/>
    <w:rsid w:val="65485D1B"/>
    <w:rsid w:val="654D64C6"/>
    <w:rsid w:val="654E5FD1"/>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2326A"/>
    <w:rsid w:val="66032E7B"/>
    <w:rsid w:val="66053581"/>
    <w:rsid w:val="66087876"/>
    <w:rsid w:val="6609517F"/>
    <w:rsid w:val="660A19B0"/>
    <w:rsid w:val="660B3A10"/>
    <w:rsid w:val="661026AA"/>
    <w:rsid w:val="661207AA"/>
    <w:rsid w:val="6612703C"/>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03441"/>
    <w:rsid w:val="67725B5A"/>
    <w:rsid w:val="67775952"/>
    <w:rsid w:val="677E2FA1"/>
    <w:rsid w:val="67825A15"/>
    <w:rsid w:val="67834615"/>
    <w:rsid w:val="67836FB1"/>
    <w:rsid w:val="678A12A7"/>
    <w:rsid w:val="678A1A6C"/>
    <w:rsid w:val="678A44B2"/>
    <w:rsid w:val="678C1D52"/>
    <w:rsid w:val="678D19D7"/>
    <w:rsid w:val="678E0472"/>
    <w:rsid w:val="67920C02"/>
    <w:rsid w:val="6792321C"/>
    <w:rsid w:val="67934263"/>
    <w:rsid w:val="67941515"/>
    <w:rsid w:val="67973403"/>
    <w:rsid w:val="679C4F18"/>
    <w:rsid w:val="67A12E4E"/>
    <w:rsid w:val="67A45590"/>
    <w:rsid w:val="67A67078"/>
    <w:rsid w:val="67A7132F"/>
    <w:rsid w:val="67AC341B"/>
    <w:rsid w:val="67B10069"/>
    <w:rsid w:val="67B42C3D"/>
    <w:rsid w:val="67B6037E"/>
    <w:rsid w:val="67B65CC6"/>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1F2B7E"/>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47358"/>
    <w:rsid w:val="68EB2439"/>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107A1"/>
    <w:rsid w:val="698D012C"/>
    <w:rsid w:val="69992E3D"/>
    <w:rsid w:val="69992F7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5558E"/>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41CD1"/>
    <w:rsid w:val="6AED013C"/>
    <w:rsid w:val="6AEE59AB"/>
    <w:rsid w:val="6AF159FF"/>
    <w:rsid w:val="6AF421E2"/>
    <w:rsid w:val="6AF57F3A"/>
    <w:rsid w:val="6AF63F29"/>
    <w:rsid w:val="6AFB7DF3"/>
    <w:rsid w:val="6AFE4F30"/>
    <w:rsid w:val="6B0163BA"/>
    <w:rsid w:val="6B0A3D9B"/>
    <w:rsid w:val="6B0C1AF2"/>
    <w:rsid w:val="6B0E002C"/>
    <w:rsid w:val="6B1E05E1"/>
    <w:rsid w:val="6B21318E"/>
    <w:rsid w:val="6B227A15"/>
    <w:rsid w:val="6B2833E7"/>
    <w:rsid w:val="6B285741"/>
    <w:rsid w:val="6B3172C0"/>
    <w:rsid w:val="6B340EF1"/>
    <w:rsid w:val="6B3D06AC"/>
    <w:rsid w:val="6B4039FD"/>
    <w:rsid w:val="6B444BB7"/>
    <w:rsid w:val="6B447945"/>
    <w:rsid w:val="6B472052"/>
    <w:rsid w:val="6B4B2C3B"/>
    <w:rsid w:val="6B4E4A00"/>
    <w:rsid w:val="6B5278F5"/>
    <w:rsid w:val="6B5408E2"/>
    <w:rsid w:val="6B545E48"/>
    <w:rsid w:val="6B5A64D2"/>
    <w:rsid w:val="6B5B0A52"/>
    <w:rsid w:val="6B5B7CD6"/>
    <w:rsid w:val="6B5D2504"/>
    <w:rsid w:val="6B6849C2"/>
    <w:rsid w:val="6B6C0BDE"/>
    <w:rsid w:val="6B6C560D"/>
    <w:rsid w:val="6B705E52"/>
    <w:rsid w:val="6B735BFD"/>
    <w:rsid w:val="6B7845E0"/>
    <w:rsid w:val="6B785D05"/>
    <w:rsid w:val="6B7F7BD7"/>
    <w:rsid w:val="6B846AF2"/>
    <w:rsid w:val="6B95396B"/>
    <w:rsid w:val="6B9B26B2"/>
    <w:rsid w:val="6BA40C58"/>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74894"/>
    <w:rsid w:val="6BEA30F0"/>
    <w:rsid w:val="6BEA5C11"/>
    <w:rsid w:val="6BEC52EB"/>
    <w:rsid w:val="6BEE2C86"/>
    <w:rsid w:val="6BEE5C0E"/>
    <w:rsid w:val="6BF229CE"/>
    <w:rsid w:val="6BF25C39"/>
    <w:rsid w:val="6C06150E"/>
    <w:rsid w:val="6C1407B4"/>
    <w:rsid w:val="6C140ED8"/>
    <w:rsid w:val="6C150C0B"/>
    <w:rsid w:val="6C155F31"/>
    <w:rsid w:val="6C206E21"/>
    <w:rsid w:val="6C263A06"/>
    <w:rsid w:val="6C265F77"/>
    <w:rsid w:val="6C2E74BC"/>
    <w:rsid w:val="6C3A624E"/>
    <w:rsid w:val="6C3F4795"/>
    <w:rsid w:val="6C431738"/>
    <w:rsid w:val="6C442E2D"/>
    <w:rsid w:val="6C491F2C"/>
    <w:rsid w:val="6C4B106D"/>
    <w:rsid w:val="6C505966"/>
    <w:rsid w:val="6C5D04BB"/>
    <w:rsid w:val="6C5E5AA5"/>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6B31A3"/>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6F18"/>
    <w:rsid w:val="6EB63507"/>
    <w:rsid w:val="6EBC7E89"/>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C7C44"/>
    <w:rsid w:val="6F263789"/>
    <w:rsid w:val="6F28474F"/>
    <w:rsid w:val="6F350882"/>
    <w:rsid w:val="6F35635E"/>
    <w:rsid w:val="6F3713E9"/>
    <w:rsid w:val="6F384951"/>
    <w:rsid w:val="6F3A3F4C"/>
    <w:rsid w:val="6F42595D"/>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A1E99"/>
    <w:rsid w:val="706C4E74"/>
    <w:rsid w:val="706D51B8"/>
    <w:rsid w:val="70712877"/>
    <w:rsid w:val="70737F32"/>
    <w:rsid w:val="70767F2C"/>
    <w:rsid w:val="70785A86"/>
    <w:rsid w:val="707E62BB"/>
    <w:rsid w:val="70871107"/>
    <w:rsid w:val="708B5B34"/>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2D7C"/>
    <w:rsid w:val="71554E10"/>
    <w:rsid w:val="715D365A"/>
    <w:rsid w:val="715D7038"/>
    <w:rsid w:val="71606B8F"/>
    <w:rsid w:val="71636BC2"/>
    <w:rsid w:val="71676D13"/>
    <w:rsid w:val="716770E4"/>
    <w:rsid w:val="716A160C"/>
    <w:rsid w:val="716B5F96"/>
    <w:rsid w:val="716C2775"/>
    <w:rsid w:val="716C65C5"/>
    <w:rsid w:val="716D67F7"/>
    <w:rsid w:val="716E08C5"/>
    <w:rsid w:val="71747EDF"/>
    <w:rsid w:val="71772C01"/>
    <w:rsid w:val="7183292B"/>
    <w:rsid w:val="71890883"/>
    <w:rsid w:val="718B3A9F"/>
    <w:rsid w:val="71936186"/>
    <w:rsid w:val="71A44687"/>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D3855"/>
    <w:rsid w:val="72CE3184"/>
    <w:rsid w:val="72CE7D06"/>
    <w:rsid w:val="72CF40C2"/>
    <w:rsid w:val="72D3337E"/>
    <w:rsid w:val="72D456A5"/>
    <w:rsid w:val="72E22E8E"/>
    <w:rsid w:val="72E70D52"/>
    <w:rsid w:val="72EA6B66"/>
    <w:rsid w:val="72F17162"/>
    <w:rsid w:val="72F32F32"/>
    <w:rsid w:val="72FB32E0"/>
    <w:rsid w:val="72FB39EE"/>
    <w:rsid w:val="72FB43E8"/>
    <w:rsid w:val="730235EB"/>
    <w:rsid w:val="7302733B"/>
    <w:rsid w:val="73036270"/>
    <w:rsid w:val="730469F7"/>
    <w:rsid w:val="730C6C75"/>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5DA0"/>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F189A"/>
    <w:rsid w:val="73A16D22"/>
    <w:rsid w:val="73B001E3"/>
    <w:rsid w:val="73B1400F"/>
    <w:rsid w:val="73B4611E"/>
    <w:rsid w:val="73B7366A"/>
    <w:rsid w:val="73BA064C"/>
    <w:rsid w:val="73BB3C6E"/>
    <w:rsid w:val="73BE5AE3"/>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0F0E"/>
    <w:rsid w:val="744642D9"/>
    <w:rsid w:val="74522D94"/>
    <w:rsid w:val="74535DF8"/>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6310B"/>
    <w:rsid w:val="74D71DDE"/>
    <w:rsid w:val="74D75874"/>
    <w:rsid w:val="74D95703"/>
    <w:rsid w:val="74DA7956"/>
    <w:rsid w:val="74DD27EB"/>
    <w:rsid w:val="74E11F86"/>
    <w:rsid w:val="74E61F22"/>
    <w:rsid w:val="74F65471"/>
    <w:rsid w:val="74FB509B"/>
    <w:rsid w:val="74FB6035"/>
    <w:rsid w:val="74FF07F1"/>
    <w:rsid w:val="7502618E"/>
    <w:rsid w:val="7507587E"/>
    <w:rsid w:val="750934A8"/>
    <w:rsid w:val="750A15E4"/>
    <w:rsid w:val="750C76FA"/>
    <w:rsid w:val="751975AF"/>
    <w:rsid w:val="751E29FC"/>
    <w:rsid w:val="752B3381"/>
    <w:rsid w:val="752D26DB"/>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9C7E62"/>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96847"/>
    <w:rsid w:val="761A7523"/>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90632"/>
    <w:rsid w:val="766E0B9F"/>
    <w:rsid w:val="766F546C"/>
    <w:rsid w:val="767469E2"/>
    <w:rsid w:val="76775F0B"/>
    <w:rsid w:val="7678142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A6C6F"/>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BF1925"/>
    <w:rsid w:val="77C2510C"/>
    <w:rsid w:val="77C833A2"/>
    <w:rsid w:val="77C86879"/>
    <w:rsid w:val="77D21E05"/>
    <w:rsid w:val="77D26B27"/>
    <w:rsid w:val="77E039EE"/>
    <w:rsid w:val="77E568E3"/>
    <w:rsid w:val="77E746B2"/>
    <w:rsid w:val="77EE19D2"/>
    <w:rsid w:val="77EF4577"/>
    <w:rsid w:val="77EF6453"/>
    <w:rsid w:val="77F62755"/>
    <w:rsid w:val="77F62779"/>
    <w:rsid w:val="77F82ED8"/>
    <w:rsid w:val="77F92249"/>
    <w:rsid w:val="78036043"/>
    <w:rsid w:val="780F6F82"/>
    <w:rsid w:val="781164D0"/>
    <w:rsid w:val="7813374F"/>
    <w:rsid w:val="781616FD"/>
    <w:rsid w:val="781838FF"/>
    <w:rsid w:val="781A21DD"/>
    <w:rsid w:val="781A5E54"/>
    <w:rsid w:val="781B3886"/>
    <w:rsid w:val="781E44D7"/>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222A3"/>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07D8A"/>
    <w:rsid w:val="78F277DF"/>
    <w:rsid w:val="78F40C87"/>
    <w:rsid w:val="78F57D87"/>
    <w:rsid w:val="78F60513"/>
    <w:rsid w:val="78F66B5A"/>
    <w:rsid w:val="78F81DAC"/>
    <w:rsid w:val="78FC7FC2"/>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371D4"/>
    <w:rsid w:val="79557CA2"/>
    <w:rsid w:val="795A5499"/>
    <w:rsid w:val="79625504"/>
    <w:rsid w:val="796A2D8C"/>
    <w:rsid w:val="796E35F2"/>
    <w:rsid w:val="7970341A"/>
    <w:rsid w:val="7971290E"/>
    <w:rsid w:val="79756908"/>
    <w:rsid w:val="79762768"/>
    <w:rsid w:val="797735C9"/>
    <w:rsid w:val="797951A9"/>
    <w:rsid w:val="797C0892"/>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B6A1F"/>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95AFD"/>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6477"/>
    <w:rsid w:val="7AD3781C"/>
    <w:rsid w:val="7AD53EC1"/>
    <w:rsid w:val="7AD62573"/>
    <w:rsid w:val="7AD84E14"/>
    <w:rsid w:val="7ADB474B"/>
    <w:rsid w:val="7ADB7F1A"/>
    <w:rsid w:val="7ADE0439"/>
    <w:rsid w:val="7AE55787"/>
    <w:rsid w:val="7AE833BC"/>
    <w:rsid w:val="7AF91DAF"/>
    <w:rsid w:val="7AF9607E"/>
    <w:rsid w:val="7AFD18F7"/>
    <w:rsid w:val="7B0072B4"/>
    <w:rsid w:val="7B0211AC"/>
    <w:rsid w:val="7B0C08EF"/>
    <w:rsid w:val="7B0E0FFA"/>
    <w:rsid w:val="7B18546A"/>
    <w:rsid w:val="7B1B467F"/>
    <w:rsid w:val="7B1E73DE"/>
    <w:rsid w:val="7B1F59AA"/>
    <w:rsid w:val="7B214978"/>
    <w:rsid w:val="7B391012"/>
    <w:rsid w:val="7B394905"/>
    <w:rsid w:val="7B3E674E"/>
    <w:rsid w:val="7B41424B"/>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32E05"/>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39F8"/>
    <w:rsid w:val="7CA3583F"/>
    <w:rsid w:val="7CA67728"/>
    <w:rsid w:val="7CAE3639"/>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180D"/>
    <w:rsid w:val="7D013B39"/>
    <w:rsid w:val="7D060FAD"/>
    <w:rsid w:val="7D0826CA"/>
    <w:rsid w:val="7D0D06E5"/>
    <w:rsid w:val="7D130509"/>
    <w:rsid w:val="7D133586"/>
    <w:rsid w:val="7D1946C0"/>
    <w:rsid w:val="7D1D7FE9"/>
    <w:rsid w:val="7D292A41"/>
    <w:rsid w:val="7D2A5CCB"/>
    <w:rsid w:val="7D377B94"/>
    <w:rsid w:val="7D401CAA"/>
    <w:rsid w:val="7D45285A"/>
    <w:rsid w:val="7D4E195B"/>
    <w:rsid w:val="7D515EFA"/>
    <w:rsid w:val="7D5431B0"/>
    <w:rsid w:val="7D552AEA"/>
    <w:rsid w:val="7D635C6D"/>
    <w:rsid w:val="7D64087E"/>
    <w:rsid w:val="7D642C85"/>
    <w:rsid w:val="7D686C63"/>
    <w:rsid w:val="7D69117D"/>
    <w:rsid w:val="7D696CB2"/>
    <w:rsid w:val="7D6B4608"/>
    <w:rsid w:val="7D6F06CE"/>
    <w:rsid w:val="7D7A555A"/>
    <w:rsid w:val="7D7D1051"/>
    <w:rsid w:val="7D7F5298"/>
    <w:rsid w:val="7D8362BA"/>
    <w:rsid w:val="7D885FC9"/>
    <w:rsid w:val="7D8A1C26"/>
    <w:rsid w:val="7D8B7B11"/>
    <w:rsid w:val="7D9F0F7A"/>
    <w:rsid w:val="7DA72945"/>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E63E1"/>
    <w:rsid w:val="7E006A11"/>
    <w:rsid w:val="7E043ED9"/>
    <w:rsid w:val="7E104623"/>
    <w:rsid w:val="7E1C2AAE"/>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95AD8"/>
    <w:rsid w:val="7E677CA0"/>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3D0AB1"/>
    <w:rsid w:val="7F417AF2"/>
    <w:rsid w:val="7F481F01"/>
    <w:rsid w:val="7F4A17F6"/>
    <w:rsid w:val="7F536DE1"/>
    <w:rsid w:val="7F6339F7"/>
    <w:rsid w:val="7F7E49B6"/>
    <w:rsid w:val="7F8403DB"/>
    <w:rsid w:val="7F8660CD"/>
    <w:rsid w:val="7F8A2E2C"/>
    <w:rsid w:val="7F963419"/>
    <w:rsid w:val="7F98528E"/>
    <w:rsid w:val="7FA069EC"/>
    <w:rsid w:val="7FB351E6"/>
    <w:rsid w:val="7FB422D4"/>
    <w:rsid w:val="7FB80F18"/>
    <w:rsid w:val="7FBC5447"/>
    <w:rsid w:val="7FC23FE8"/>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9.png"/><Relationship Id="rId16" Type="http://schemas.openxmlformats.org/officeDocument/2006/relationships/image" Target="media/image8.wmf"/><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7</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2024-11-08T13:27:56Z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